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138D" w:rsidRDefault="0065138D">
      <w:pPr>
        <w:pStyle w:val="Textoindependiente"/>
        <w:rPr>
          <w:rFonts w:ascii="Times New Roman"/>
          <w:sz w:val="24"/>
        </w:rPr>
      </w:pPr>
    </w:p>
    <w:p w:rsidR="0065138D" w:rsidRDefault="0065138D">
      <w:pPr>
        <w:pStyle w:val="Textoindependiente"/>
        <w:rPr>
          <w:rFonts w:ascii="Times New Roman"/>
          <w:sz w:val="24"/>
        </w:rPr>
      </w:pPr>
    </w:p>
    <w:p w:rsidR="0065138D" w:rsidRDefault="0065138D">
      <w:pPr>
        <w:pStyle w:val="Textoindependiente"/>
        <w:rPr>
          <w:rFonts w:ascii="Times New Roman"/>
          <w:sz w:val="24"/>
        </w:rPr>
      </w:pPr>
    </w:p>
    <w:p w:rsidR="0065138D" w:rsidRDefault="0065138D">
      <w:pPr>
        <w:pStyle w:val="Textoindependiente"/>
        <w:rPr>
          <w:rFonts w:ascii="Times New Roman"/>
          <w:sz w:val="24"/>
        </w:rPr>
      </w:pPr>
    </w:p>
    <w:p w:rsidR="0065138D" w:rsidRDefault="0065138D">
      <w:pPr>
        <w:pStyle w:val="Textoindependiente"/>
        <w:spacing w:before="125"/>
        <w:rPr>
          <w:rFonts w:ascii="Times New Roman"/>
          <w:sz w:val="24"/>
        </w:rPr>
      </w:pPr>
    </w:p>
    <w:p w:rsidR="0065138D" w:rsidRDefault="00B31AEB">
      <w:pPr>
        <w:ind w:right="281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>R1-A5-S7</w:t>
      </w:r>
      <w:r w:rsidR="00595555"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Complejidad computacional</w:t>
      </w:r>
    </w:p>
    <w:p w:rsidR="0065138D" w:rsidRDefault="0065138D">
      <w:pPr>
        <w:pStyle w:val="Textoindependiente"/>
        <w:rPr>
          <w:rFonts w:ascii="Times New Roman"/>
          <w:sz w:val="24"/>
        </w:rPr>
      </w:pPr>
    </w:p>
    <w:p w:rsidR="0065138D" w:rsidRDefault="0065138D">
      <w:pPr>
        <w:pStyle w:val="Textoindependiente"/>
        <w:rPr>
          <w:rFonts w:ascii="Times New Roman"/>
          <w:sz w:val="24"/>
        </w:rPr>
      </w:pPr>
    </w:p>
    <w:p w:rsidR="0065138D" w:rsidRDefault="0065138D">
      <w:pPr>
        <w:pStyle w:val="Textoindependiente"/>
        <w:rPr>
          <w:rFonts w:ascii="Times New Roman"/>
          <w:sz w:val="24"/>
        </w:rPr>
      </w:pPr>
    </w:p>
    <w:p w:rsidR="0065138D" w:rsidRDefault="0065138D">
      <w:pPr>
        <w:pStyle w:val="Textoindependiente"/>
        <w:rPr>
          <w:rFonts w:ascii="Times New Roman"/>
          <w:sz w:val="24"/>
        </w:rPr>
      </w:pPr>
    </w:p>
    <w:p w:rsidR="0065138D" w:rsidRDefault="0065138D">
      <w:pPr>
        <w:pStyle w:val="Textoindependiente"/>
        <w:rPr>
          <w:rFonts w:ascii="Times New Roman"/>
          <w:sz w:val="24"/>
        </w:rPr>
      </w:pPr>
    </w:p>
    <w:p w:rsidR="0065138D" w:rsidRDefault="0065138D">
      <w:pPr>
        <w:pStyle w:val="Textoindependiente"/>
        <w:rPr>
          <w:rFonts w:ascii="Times New Roman"/>
          <w:sz w:val="24"/>
        </w:rPr>
      </w:pPr>
    </w:p>
    <w:p w:rsidR="0065138D" w:rsidRDefault="0065138D">
      <w:pPr>
        <w:pStyle w:val="Textoindependiente"/>
        <w:rPr>
          <w:rFonts w:ascii="Times New Roman"/>
          <w:sz w:val="24"/>
        </w:rPr>
      </w:pPr>
    </w:p>
    <w:p w:rsidR="0065138D" w:rsidRDefault="0065138D">
      <w:pPr>
        <w:pStyle w:val="Textoindependiente"/>
        <w:rPr>
          <w:rFonts w:ascii="Times New Roman"/>
          <w:sz w:val="24"/>
        </w:rPr>
      </w:pPr>
    </w:p>
    <w:p w:rsidR="0065138D" w:rsidRDefault="0065138D">
      <w:pPr>
        <w:pStyle w:val="Textoindependiente"/>
        <w:rPr>
          <w:rFonts w:ascii="Times New Roman"/>
          <w:sz w:val="24"/>
        </w:rPr>
      </w:pPr>
    </w:p>
    <w:p w:rsidR="0065138D" w:rsidRDefault="0065138D">
      <w:pPr>
        <w:pStyle w:val="Textoindependiente"/>
        <w:rPr>
          <w:rFonts w:ascii="Times New Roman"/>
          <w:sz w:val="24"/>
        </w:rPr>
      </w:pPr>
    </w:p>
    <w:p w:rsidR="0065138D" w:rsidRDefault="0065138D">
      <w:pPr>
        <w:pStyle w:val="Textoindependiente"/>
        <w:spacing w:before="249"/>
        <w:rPr>
          <w:rFonts w:ascii="Times New Roman"/>
          <w:sz w:val="24"/>
        </w:rPr>
      </w:pPr>
    </w:p>
    <w:p w:rsidR="0065138D" w:rsidRDefault="00595555">
      <w:pPr>
        <w:spacing w:line="619" w:lineRule="auto"/>
        <w:ind w:left="3104" w:right="3393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>Jair</w:t>
      </w:r>
      <w:r>
        <w:rPr>
          <w:rFonts w:ascii="Times New Roman"/>
          <w:spacing w:val="-14"/>
          <w:sz w:val="24"/>
        </w:rPr>
        <w:t xml:space="preserve"> </w:t>
      </w:r>
      <w:r>
        <w:rPr>
          <w:rFonts w:ascii="Times New Roman"/>
          <w:sz w:val="24"/>
        </w:rPr>
        <w:t>Santiago</w:t>
      </w:r>
      <w:r>
        <w:rPr>
          <w:rFonts w:ascii="Times New Roman"/>
          <w:spacing w:val="-14"/>
          <w:sz w:val="24"/>
        </w:rPr>
        <w:t xml:space="preserve"> </w:t>
      </w:r>
      <w:r>
        <w:rPr>
          <w:rFonts w:ascii="Times New Roman"/>
          <w:sz w:val="24"/>
        </w:rPr>
        <w:t>Velasquez</w:t>
      </w:r>
      <w:r>
        <w:rPr>
          <w:rFonts w:ascii="Times New Roman"/>
          <w:spacing w:val="-12"/>
          <w:sz w:val="24"/>
        </w:rPr>
        <w:t xml:space="preserve"> </w:t>
      </w:r>
      <w:r>
        <w:rPr>
          <w:rFonts w:ascii="Times New Roman"/>
          <w:sz w:val="24"/>
        </w:rPr>
        <w:t>Galindo Gael Antonio Toro Cardozo Santiago Angel Rodriguez Jeshua Garcia Guzman</w:t>
      </w:r>
    </w:p>
    <w:p w:rsidR="0065138D" w:rsidRDefault="0065138D">
      <w:pPr>
        <w:pStyle w:val="Textoindependiente"/>
        <w:rPr>
          <w:rFonts w:ascii="Times New Roman"/>
          <w:sz w:val="24"/>
        </w:rPr>
      </w:pPr>
    </w:p>
    <w:p w:rsidR="0065138D" w:rsidRDefault="0065138D">
      <w:pPr>
        <w:pStyle w:val="Textoindependiente"/>
        <w:rPr>
          <w:rFonts w:ascii="Times New Roman"/>
          <w:sz w:val="24"/>
        </w:rPr>
      </w:pPr>
    </w:p>
    <w:p w:rsidR="0065138D" w:rsidRDefault="0065138D">
      <w:pPr>
        <w:pStyle w:val="Textoindependiente"/>
        <w:rPr>
          <w:rFonts w:ascii="Times New Roman"/>
          <w:sz w:val="24"/>
        </w:rPr>
      </w:pPr>
    </w:p>
    <w:p w:rsidR="0065138D" w:rsidRDefault="0065138D">
      <w:pPr>
        <w:pStyle w:val="Textoindependiente"/>
        <w:rPr>
          <w:rFonts w:ascii="Times New Roman"/>
          <w:sz w:val="24"/>
        </w:rPr>
      </w:pPr>
    </w:p>
    <w:p w:rsidR="0065138D" w:rsidRDefault="0065138D">
      <w:pPr>
        <w:pStyle w:val="Textoindependiente"/>
        <w:rPr>
          <w:rFonts w:ascii="Times New Roman"/>
          <w:sz w:val="24"/>
        </w:rPr>
      </w:pPr>
    </w:p>
    <w:p w:rsidR="0065138D" w:rsidRDefault="0065138D">
      <w:pPr>
        <w:pStyle w:val="Textoindependiente"/>
        <w:rPr>
          <w:rFonts w:ascii="Times New Roman"/>
          <w:sz w:val="24"/>
        </w:rPr>
      </w:pPr>
    </w:p>
    <w:p w:rsidR="0065138D" w:rsidRDefault="0065138D">
      <w:pPr>
        <w:pStyle w:val="Textoindependiente"/>
        <w:rPr>
          <w:rFonts w:ascii="Times New Roman"/>
          <w:sz w:val="24"/>
        </w:rPr>
      </w:pPr>
    </w:p>
    <w:p w:rsidR="0065138D" w:rsidRDefault="0065138D">
      <w:pPr>
        <w:pStyle w:val="Textoindependiente"/>
        <w:rPr>
          <w:rFonts w:ascii="Times New Roman"/>
          <w:sz w:val="24"/>
        </w:rPr>
      </w:pPr>
    </w:p>
    <w:p w:rsidR="0065138D" w:rsidRDefault="0065138D">
      <w:pPr>
        <w:pStyle w:val="Textoindependiente"/>
        <w:rPr>
          <w:rFonts w:ascii="Times New Roman"/>
          <w:sz w:val="24"/>
        </w:rPr>
      </w:pPr>
    </w:p>
    <w:p w:rsidR="0065138D" w:rsidRDefault="0065138D">
      <w:pPr>
        <w:pStyle w:val="Textoindependiente"/>
        <w:spacing w:before="89"/>
        <w:rPr>
          <w:rFonts w:ascii="Times New Roman"/>
          <w:sz w:val="24"/>
        </w:rPr>
      </w:pPr>
    </w:p>
    <w:p w:rsidR="0065138D" w:rsidRDefault="00595555">
      <w:pPr>
        <w:spacing w:line="616" w:lineRule="auto"/>
        <w:ind w:left="3002" w:right="1453" w:hanging="91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Facultad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ingeniería.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Universidad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Cundinamarca Estructura de datos: G401 Grupo 2</w:t>
      </w:r>
    </w:p>
    <w:p w:rsidR="0065138D" w:rsidRDefault="00595555">
      <w:pPr>
        <w:spacing w:before="7" w:line="616" w:lineRule="auto"/>
        <w:ind w:left="3447" w:right="3678" w:firstLine="16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Ing. Dilia </w:t>
      </w:r>
      <w:r w:rsidR="00B31AEB">
        <w:rPr>
          <w:rFonts w:ascii="Times New Roman" w:hAnsi="Times New Roman"/>
          <w:sz w:val="24"/>
        </w:rPr>
        <w:t>Inés Molina 23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septiembre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2026</w:t>
      </w:r>
    </w:p>
    <w:p w:rsidR="0065138D" w:rsidRDefault="0065138D">
      <w:pPr>
        <w:spacing w:line="616" w:lineRule="auto"/>
        <w:rPr>
          <w:rFonts w:ascii="Times New Roman" w:hAnsi="Times New Roman"/>
          <w:sz w:val="24"/>
        </w:rPr>
        <w:sectPr w:rsidR="0065138D">
          <w:headerReference w:type="default" r:id="rId8"/>
          <w:type w:val="continuous"/>
          <w:pgSz w:w="11910" w:h="16840"/>
          <w:pgMar w:top="1360" w:right="992" w:bottom="280" w:left="1275" w:header="732" w:footer="0" w:gutter="0"/>
          <w:pgNumType w:start="1"/>
          <w:cols w:space="720"/>
        </w:sectPr>
      </w:pPr>
    </w:p>
    <w:p w:rsidR="0065138D" w:rsidRPr="00B31AEB" w:rsidRDefault="0065138D" w:rsidP="00B31AEB">
      <w:pPr>
        <w:spacing w:line="458" w:lineRule="auto"/>
        <w:rPr>
          <w:sz w:val="24"/>
        </w:rPr>
        <w:sectPr w:rsidR="0065138D" w:rsidRPr="00B31AEB">
          <w:pgSz w:w="11910" w:h="16840"/>
          <w:pgMar w:top="1360" w:right="992" w:bottom="280" w:left="1275" w:header="732" w:footer="0" w:gutter="0"/>
          <w:cols w:space="720"/>
        </w:sectPr>
      </w:pPr>
    </w:p>
    <w:p w:rsidR="00B31AEB" w:rsidRPr="00B31AEB" w:rsidRDefault="00B31AEB" w:rsidP="00B31AEB">
      <w:pPr>
        <w:spacing w:after="160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lastRenderedPageBreak/>
        <w:t>¿</w:t>
      </w:r>
      <w:r w:rsidRPr="00B31AEB">
        <w:rPr>
          <w:rFonts w:ascii="Times New Roman" w:eastAsia="Calibri" w:hAnsi="Times New Roman" w:cs="Times New Roman"/>
          <w:b/>
          <w:sz w:val="28"/>
          <w:szCs w:val="28"/>
        </w:rPr>
        <w:t>Qué es complejidad computacional</w:t>
      </w:r>
      <w:r>
        <w:rPr>
          <w:rFonts w:ascii="Times New Roman" w:eastAsia="Calibri" w:hAnsi="Times New Roman" w:cs="Times New Roman"/>
          <w:b/>
          <w:sz w:val="28"/>
          <w:szCs w:val="28"/>
        </w:rPr>
        <w:t>?</w:t>
      </w:r>
    </w:p>
    <w:p w:rsidR="00B31AEB" w:rsidRPr="00B31AEB" w:rsidRDefault="00B31AEB" w:rsidP="00B31AEB">
      <w:pPr>
        <w:spacing w:after="160"/>
        <w:jc w:val="both"/>
        <w:rPr>
          <w:rFonts w:ascii="Calibri" w:eastAsia="Calibri" w:hAnsi="Calibri" w:cs="Calibri"/>
          <w:sz w:val="24"/>
          <w:szCs w:val="24"/>
        </w:rPr>
      </w:pPr>
    </w:p>
    <w:p w:rsidR="00B31AEB" w:rsidRDefault="00B31AEB" w:rsidP="00B31AEB">
      <w:pPr>
        <w:spacing w:after="160"/>
        <w:jc w:val="both"/>
        <w:rPr>
          <w:rFonts w:ascii="Calibri" w:eastAsia="Calibri" w:hAnsi="Calibri" w:cs="Calibri"/>
          <w:sz w:val="24"/>
          <w:szCs w:val="24"/>
        </w:rPr>
      </w:pPr>
      <w:r w:rsidRPr="00B31AEB">
        <w:rPr>
          <w:rFonts w:ascii="Calibri" w:eastAsia="Calibri" w:hAnsi="Calibri" w:cs="Calibri"/>
          <w:sz w:val="24"/>
          <w:szCs w:val="24"/>
        </w:rPr>
        <w:t>La complejidad computacional es la rama de las ciencias de la computación que estudia los recursos —tiempo de ejecución y memoria— que un algoritmo requiere para resolver un problema, expresados en función del tamaño de la entrada (n). Su objetivo es permitir comparar algoritmos de forma objetiva, independiente del hardware o del lenguaje de programación, mediante notación asintótica (O, Ω, Θ), siendo la notación O grande (Big O) la más usada por describir el comportamiento en el peor caso.</w:t>
      </w:r>
    </w:p>
    <w:p w:rsidR="00B31AEB" w:rsidRPr="00B31AEB" w:rsidRDefault="00B31AEB" w:rsidP="00B31AEB">
      <w:pPr>
        <w:spacing w:after="160"/>
        <w:jc w:val="both"/>
        <w:rPr>
          <w:sz w:val="24"/>
          <w:szCs w:val="24"/>
        </w:rPr>
      </w:pPr>
    </w:p>
    <w:p w:rsidR="0065138D" w:rsidRPr="00B31AEB" w:rsidRDefault="00B31AEB">
      <w:pPr>
        <w:pStyle w:val="Textoindependiente"/>
        <w:spacing w:before="189"/>
        <w:rPr>
          <w:rFonts w:ascii="Times New Roman"/>
          <w:b/>
          <w:sz w:val="28"/>
          <w:szCs w:val="28"/>
        </w:rPr>
      </w:pPr>
      <w:r w:rsidRPr="00B31AEB">
        <w:rPr>
          <w:rFonts w:ascii="Times New Roman"/>
          <w:b/>
          <w:sz w:val="28"/>
          <w:szCs w:val="28"/>
        </w:rPr>
        <w:t>Tipolog</w:t>
      </w:r>
      <w:r w:rsidRPr="00B31AEB">
        <w:rPr>
          <w:rFonts w:ascii="Times New Roman"/>
          <w:b/>
          <w:sz w:val="28"/>
          <w:szCs w:val="28"/>
        </w:rPr>
        <w:t>í</w:t>
      </w:r>
      <w:r w:rsidRPr="00B31AEB">
        <w:rPr>
          <w:rFonts w:ascii="Times New Roman"/>
          <w:b/>
          <w:sz w:val="28"/>
          <w:szCs w:val="28"/>
        </w:rPr>
        <w:t xml:space="preserve">a </w:t>
      </w:r>
    </w:p>
    <w:p w:rsidR="00B31AEB" w:rsidRPr="00B31AEB" w:rsidRDefault="00B31AEB">
      <w:pPr>
        <w:pStyle w:val="Textoindependiente"/>
        <w:spacing w:before="189"/>
        <w:rPr>
          <w:rFonts w:ascii="Times New Roman"/>
          <w:b/>
          <w:sz w:val="24"/>
        </w:rPr>
      </w:pPr>
    </w:p>
    <w:p w:rsidR="00B31AEB" w:rsidRPr="00B31AEB" w:rsidRDefault="00B31AEB" w:rsidP="00B31AEB">
      <w:pPr>
        <w:pStyle w:val="Prrafodelista"/>
        <w:widowControl/>
        <w:numPr>
          <w:ilvl w:val="0"/>
          <w:numId w:val="5"/>
        </w:numPr>
        <w:autoSpaceDE/>
        <w:autoSpaceDN/>
        <w:spacing w:after="80"/>
        <w:rPr>
          <w:sz w:val="24"/>
          <w:szCs w:val="24"/>
        </w:rPr>
      </w:pPr>
      <w:r w:rsidRPr="00B31AEB">
        <w:rPr>
          <w:rFonts w:ascii="Calibri" w:eastAsia="Calibri" w:hAnsi="Calibri" w:cs="Calibri"/>
          <w:sz w:val="24"/>
          <w:szCs w:val="24"/>
        </w:rPr>
        <w:t>Complejidad Temporal: mide el número de operaciones básicas (comparaciones, asignaciones, iteraciones) que ejecuta un algoritmo en función de n. Se expresa comúnmente como O(f(n)).</w:t>
      </w:r>
    </w:p>
    <w:p w:rsidR="00B31AEB" w:rsidRPr="00B31AEB" w:rsidRDefault="00B31AEB" w:rsidP="00B31AEB">
      <w:pPr>
        <w:pStyle w:val="Prrafodelista"/>
        <w:widowControl/>
        <w:numPr>
          <w:ilvl w:val="0"/>
          <w:numId w:val="5"/>
        </w:numPr>
        <w:autoSpaceDE/>
        <w:autoSpaceDN/>
        <w:spacing w:after="80"/>
        <w:rPr>
          <w:sz w:val="24"/>
          <w:szCs w:val="24"/>
        </w:rPr>
      </w:pPr>
      <w:r w:rsidRPr="00B31AEB">
        <w:rPr>
          <w:rFonts w:ascii="Calibri" w:eastAsia="Calibri" w:hAnsi="Calibri" w:cs="Calibri"/>
          <w:sz w:val="24"/>
          <w:szCs w:val="24"/>
        </w:rPr>
        <w:t>Complejidad Espacial: mide la cantidad de memoria adicional que un algoritmo necesita para ejecutarse en función de n (variables auxiliares, estructuras de datos, pila de llamadas en recursión).</w:t>
      </w:r>
    </w:p>
    <w:p w:rsidR="0065138D" w:rsidRDefault="0065138D">
      <w:pPr>
        <w:spacing w:line="477" w:lineRule="auto"/>
        <w:rPr>
          <w:rFonts w:ascii="Times New Roman" w:hAnsi="Times New Roman"/>
          <w:sz w:val="24"/>
        </w:rPr>
      </w:pPr>
    </w:p>
    <w:p w:rsidR="00B31AEB" w:rsidRPr="00B31AEB" w:rsidRDefault="00B31AEB">
      <w:pPr>
        <w:spacing w:line="477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4"/>
        </w:rPr>
        <w:t xml:space="preserve">   </w:t>
      </w:r>
      <w:r w:rsidRPr="00B31AEB">
        <w:rPr>
          <w:rFonts w:ascii="Times New Roman" w:hAnsi="Times New Roman"/>
          <w:b/>
          <w:sz w:val="28"/>
          <w:szCs w:val="28"/>
        </w:rPr>
        <w:t>Ejemplos</w:t>
      </w:r>
    </w:p>
    <w:p w:rsidR="00B31AEB" w:rsidRDefault="00B31AEB" w:rsidP="00B31AEB">
      <w:pPr>
        <w:pStyle w:val="Prrafodelista"/>
        <w:widowControl/>
        <w:numPr>
          <w:ilvl w:val="0"/>
          <w:numId w:val="4"/>
        </w:numPr>
        <w:autoSpaceDE/>
        <w:autoSpaceDN/>
        <w:spacing w:after="80"/>
      </w:pPr>
      <w:r>
        <w:rPr>
          <w:rFonts w:ascii="Calibri" w:eastAsia="Calibri" w:hAnsi="Calibri" w:cs="Calibri"/>
        </w:rPr>
        <w:t>O (</w:t>
      </w:r>
      <w:r>
        <w:rPr>
          <w:rFonts w:ascii="Calibri" w:eastAsia="Calibri" w:hAnsi="Calibri" w:cs="Calibri"/>
        </w:rPr>
        <w:t>1) — Constante: acceso a un elemento de un arreglo mediante su índice.</w:t>
      </w:r>
    </w:p>
    <w:p w:rsidR="00B31AEB" w:rsidRDefault="00B31AEB" w:rsidP="00B31AEB">
      <w:pPr>
        <w:pStyle w:val="Prrafodelista"/>
        <w:widowControl/>
        <w:numPr>
          <w:ilvl w:val="0"/>
          <w:numId w:val="4"/>
        </w:numPr>
        <w:autoSpaceDE/>
        <w:autoSpaceDN/>
        <w:spacing w:after="80"/>
      </w:pPr>
      <w:r>
        <w:rPr>
          <w:rFonts w:ascii="Calibri" w:eastAsia="Calibri" w:hAnsi="Calibri" w:cs="Calibri"/>
        </w:rPr>
        <w:t>O(n) — Lineal: recorrido de un arreglo unidimensional (búsqueda lineal).</w:t>
      </w:r>
    </w:p>
    <w:p w:rsidR="00B31AEB" w:rsidRDefault="00B31AEB" w:rsidP="00B31AEB">
      <w:pPr>
        <w:pStyle w:val="Prrafodelista"/>
        <w:widowControl/>
        <w:numPr>
          <w:ilvl w:val="0"/>
          <w:numId w:val="4"/>
        </w:numPr>
        <w:autoSpaceDE/>
        <w:autoSpaceDN/>
        <w:spacing w:after="80"/>
      </w:pPr>
      <w:r>
        <w:rPr>
          <w:rFonts w:ascii="Calibri" w:eastAsia="Calibri" w:hAnsi="Calibri" w:cs="Calibri"/>
        </w:rPr>
        <w:t>O (</w:t>
      </w:r>
      <w:r>
        <w:rPr>
          <w:rFonts w:ascii="Calibri" w:eastAsia="Calibri" w:hAnsi="Calibri" w:cs="Calibri"/>
        </w:rPr>
        <w:t>log n) — Logarítmica: búsqueda binaria en un arreglo ordenado.</w:t>
      </w:r>
    </w:p>
    <w:p w:rsidR="00B31AEB" w:rsidRDefault="00B31AEB" w:rsidP="00B31AEB">
      <w:pPr>
        <w:pStyle w:val="Prrafodelista"/>
        <w:widowControl/>
        <w:numPr>
          <w:ilvl w:val="0"/>
          <w:numId w:val="4"/>
        </w:numPr>
        <w:autoSpaceDE/>
        <w:autoSpaceDN/>
        <w:spacing w:after="80"/>
      </w:pPr>
      <w:r>
        <w:rPr>
          <w:rFonts w:ascii="Calibri" w:eastAsia="Calibri" w:hAnsi="Calibri" w:cs="Calibri"/>
        </w:rPr>
        <w:t>O (</w:t>
      </w:r>
      <w:r>
        <w:rPr>
          <w:rFonts w:ascii="Calibri" w:eastAsia="Calibri" w:hAnsi="Calibri" w:cs="Calibri"/>
        </w:rPr>
        <w:t>n log n): algoritmos de ordenamiento eficientes (QuickSort, MergeSort).</w:t>
      </w:r>
    </w:p>
    <w:p w:rsidR="00B31AEB" w:rsidRDefault="00B31AEB" w:rsidP="00B31AEB">
      <w:pPr>
        <w:pStyle w:val="Prrafodelista"/>
        <w:widowControl/>
        <w:numPr>
          <w:ilvl w:val="0"/>
          <w:numId w:val="4"/>
        </w:numPr>
        <w:autoSpaceDE/>
        <w:autoSpaceDN/>
        <w:spacing w:after="80"/>
      </w:pPr>
      <w:r>
        <w:rPr>
          <w:rFonts w:ascii="Calibri" w:eastAsia="Calibri" w:hAnsi="Calibri" w:cs="Calibri"/>
        </w:rPr>
        <w:t xml:space="preserve">O(n²) — Cuadrática: recorrido de un arreglo bidimensional con dos ciclos anidados, por </w:t>
      </w:r>
      <w:r>
        <w:rPr>
          <w:rFonts w:ascii="Calibri" w:eastAsia="Calibri" w:hAnsi="Calibri" w:cs="Calibri"/>
        </w:rPr>
        <w:t>ejemplo,</w:t>
      </w:r>
      <w:r>
        <w:rPr>
          <w:rFonts w:ascii="Calibri" w:eastAsia="Calibri" w:hAnsi="Calibri" w:cs="Calibri"/>
        </w:rPr>
        <w:t xml:space="preserve"> al cargar o imprimir una matriz.</w:t>
      </w:r>
    </w:p>
    <w:p w:rsidR="00B31AEB" w:rsidRDefault="00B31AEB">
      <w:pPr>
        <w:spacing w:line="477" w:lineRule="auto"/>
        <w:rPr>
          <w:rFonts w:ascii="Times New Roman" w:hAnsi="Times New Roman"/>
          <w:sz w:val="24"/>
        </w:rPr>
      </w:pPr>
    </w:p>
    <w:p w:rsidR="00B31AEB" w:rsidRPr="00B31AEB" w:rsidRDefault="00B31AEB">
      <w:pPr>
        <w:spacing w:line="477" w:lineRule="auto"/>
        <w:rPr>
          <w:rFonts w:ascii="Times New Roman" w:hAnsi="Times New Roman"/>
          <w:b/>
          <w:sz w:val="28"/>
          <w:szCs w:val="28"/>
        </w:rPr>
      </w:pPr>
      <w:r w:rsidRPr="00B31AEB">
        <w:rPr>
          <w:rFonts w:ascii="Times New Roman" w:hAnsi="Times New Roman"/>
          <w:b/>
          <w:sz w:val="28"/>
          <w:szCs w:val="28"/>
        </w:rPr>
        <w:t>Arreglo bidimensional con análisis de complejidad</w:t>
      </w:r>
    </w:p>
    <w:p w:rsidR="00B31AEB" w:rsidRDefault="00B31AEB" w:rsidP="00B31AEB">
      <w:pPr>
        <w:spacing w:after="1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Un arreglo bidimensional (matriz) es una estructura de datos estática que organiza elementos del mismo tipo en filas y columnas, accesibles mediante dos índices: Matriz[i][j], donde i representa la fila y j la columna.</w:t>
      </w:r>
    </w:p>
    <w:p w:rsidR="00B31AEB" w:rsidRDefault="00B31AEB" w:rsidP="00B31AEB">
      <w:pPr>
        <w:spacing w:after="160"/>
        <w:jc w:val="both"/>
      </w:pPr>
    </w:p>
    <w:p w:rsidR="00B31AEB" w:rsidRDefault="00B31AEB" w:rsidP="00B31AEB">
      <w:pPr>
        <w:spacing w:after="1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 memoria se almacena de forma contigua —por filas (row-major) o por columnas (column-major), según el lenguaje— por lo que el acceso a un elemento se calcula directamente mediante una fórmula, sin necesidad de recorrer la estructura:</w:t>
      </w:r>
    </w:p>
    <w:p w:rsidR="00B31AEB" w:rsidRDefault="00B31AEB" w:rsidP="00B31AEB">
      <w:pPr>
        <w:spacing w:after="160"/>
        <w:jc w:val="both"/>
      </w:pPr>
    </w:p>
    <w:p w:rsidR="00B31AEB" w:rsidRDefault="00B31AEB" w:rsidP="00B31AEB">
      <w:pPr>
        <w:spacing w:before="80" w:after="80"/>
        <w:jc w:val="center"/>
      </w:pPr>
      <w:r>
        <w:rPr>
          <w:rFonts w:ascii="Cambria Math" w:eastAsia="Cambria Math" w:hAnsi="Cambria Math" w:cs="Cambria Math"/>
          <w:i/>
          <w:iCs/>
        </w:rPr>
        <w:t>Dirección (</w:t>
      </w:r>
      <w:r>
        <w:rPr>
          <w:rFonts w:ascii="Cambria Math" w:eastAsia="Cambria Math" w:hAnsi="Cambria Math" w:cs="Cambria Math"/>
          <w:i/>
          <w:iCs/>
        </w:rPr>
        <w:t>i, j) = DirecciónBase + ((i × NumColumnas) + j) × TamañoElemento</w:t>
      </w:r>
    </w:p>
    <w:p w:rsidR="00B31AEB" w:rsidRDefault="00B31AEB" w:rsidP="00B31AEB">
      <w:pPr>
        <w:spacing w:after="160"/>
        <w:jc w:val="both"/>
      </w:pPr>
      <w:r>
        <w:rPr>
          <w:rFonts w:ascii="Calibri" w:eastAsia="Calibri" w:hAnsi="Calibri" w:cs="Calibri"/>
        </w:rPr>
        <w:t>Por esta razón, acceder a un único elemento tiene complejidad O(1), constante. Sin embargo, procesar la matriz completa (crearla, recorrerla o imprimirla) implica visitar cada una de sus n × m posiciones, por lo que la complejidad de esas operaciones completas es O(n × m), o O(n²) cuando la matriz es cuadrada (n = m).</w:t>
      </w:r>
    </w:p>
    <w:p w:rsidR="00B31AEB" w:rsidRDefault="00B31AEB">
      <w:pPr>
        <w:spacing w:line="477" w:lineRule="auto"/>
        <w:rPr>
          <w:rFonts w:ascii="Times New Roman" w:hAnsi="Times New Roman"/>
          <w:sz w:val="24"/>
        </w:rPr>
        <w:sectPr w:rsidR="00B31AEB">
          <w:pgSz w:w="11910" w:h="16840"/>
          <w:pgMar w:top="1360" w:right="992" w:bottom="280" w:left="1275" w:header="732" w:footer="0" w:gutter="0"/>
          <w:cols w:space="720"/>
        </w:sectPr>
      </w:pPr>
    </w:p>
    <w:p w:rsidR="0065138D" w:rsidRDefault="0065138D">
      <w:pPr>
        <w:pStyle w:val="Textoindependiente"/>
        <w:rPr>
          <w:rFonts w:ascii="Times New Roman"/>
          <w:b/>
          <w:sz w:val="20"/>
        </w:rPr>
        <w:sectPr w:rsidR="0065138D">
          <w:pgSz w:w="11910" w:h="16840"/>
          <w:pgMar w:top="1360" w:right="992" w:bottom="280" w:left="1275" w:header="732" w:footer="0" w:gutter="0"/>
          <w:cols w:space="720"/>
        </w:sectPr>
      </w:pPr>
    </w:p>
    <w:p w:rsidR="00A4460E" w:rsidRDefault="00A4460E" w:rsidP="00A4460E">
      <w:pPr>
        <w:spacing w:after="1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rectangular) es aquella en la que el número de filas difiere del número de columnas (n ≠ m), sin restricción alguna sobre los valores reflejados.</w:t>
      </w:r>
    </w:p>
    <w:p w:rsidR="00A4460E" w:rsidRDefault="00A4460E" w:rsidP="00A4460E">
      <w:pPr>
        <w:spacing w:after="160"/>
        <w:jc w:val="both"/>
        <w:rPr>
          <w:rFonts w:ascii="Calibri" w:eastAsia="Calibri" w:hAnsi="Calibri" w:cs="Calibri"/>
        </w:rPr>
      </w:pPr>
    </w:p>
    <w:p w:rsidR="00A4460E" w:rsidRDefault="00A4460E" w:rsidP="00A4460E">
      <w:pPr>
        <w:spacing w:after="160"/>
        <w:jc w:val="both"/>
        <w:rPr>
          <w:rFonts w:ascii="Calibri" w:eastAsia="Calibri" w:hAnsi="Calibri" w:cs="Calibri"/>
        </w:rPr>
      </w:pPr>
    </w:p>
    <w:p w:rsidR="00A4460E" w:rsidRDefault="00A4460E" w:rsidP="00A4460E">
      <w:pPr>
        <w:spacing w:after="160"/>
        <w:jc w:val="both"/>
        <w:rPr>
          <w:rFonts w:ascii="Calibri" w:eastAsia="Calibri" w:hAnsi="Calibri" w:cs="Calibri"/>
        </w:rPr>
      </w:pPr>
    </w:p>
    <w:p w:rsidR="00A4460E" w:rsidRPr="00A4460E" w:rsidRDefault="00A4460E" w:rsidP="00A4460E">
      <w:pPr>
        <w:spacing w:after="16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4460E">
        <w:rPr>
          <w:rFonts w:ascii="Times New Roman" w:eastAsia="Calibri" w:hAnsi="Times New Roman" w:cs="Times New Roman"/>
          <w:sz w:val="28"/>
          <w:szCs w:val="28"/>
        </w:rPr>
        <w:t>Cuadro comparativo</w:t>
      </w:r>
    </w:p>
    <w:p w:rsidR="00A4460E" w:rsidRDefault="00A4460E" w:rsidP="00A4460E">
      <w:pPr>
        <w:spacing w:after="160"/>
        <w:jc w:val="both"/>
        <w:rPr>
          <w:rFonts w:ascii="Calibri" w:eastAsia="Calibri" w:hAnsi="Calibri" w:cs="Calibri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3225"/>
        <w:gridCol w:w="3225"/>
      </w:tblGrid>
      <w:tr w:rsidR="00A4460E" w:rsidTr="00A4460E">
        <w:trPr>
          <w:tblHeader/>
        </w:trPr>
        <w:tc>
          <w:tcPr>
            <w:tcW w:w="2900" w:type="dxa"/>
            <w:shd w:val="clear" w:color="auto" w:fill="943634" w:themeFill="accent2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460E" w:rsidRPr="00A4460E" w:rsidRDefault="00A4460E" w:rsidP="00C464D5">
            <w:pPr>
              <w:rPr>
                <w:color w:val="943634" w:themeColor="accent2" w:themeShade="BF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Característica</w:t>
            </w:r>
          </w:p>
        </w:tc>
        <w:tc>
          <w:tcPr>
            <w:tcW w:w="3225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460E" w:rsidRDefault="00A4460E" w:rsidP="00C464D5">
            <w:r>
              <w:rPr>
                <w:rFonts w:ascii="Calibri" w:eastAsia="Calibri" w:hAnsi="Calibri" w:cs="Calibri"/>
                <w:b/>
                <w:bCs/>
                <w:color w:val="FFFFFF"/>
              </w:rPr>
              <w:t>Matriz Simétrica</w:t>
            </w:r>
          </w:p>
        </w:tc>
        <w:tc>
          <w:tcPr>
            <w:tcW w:w="3225" w:type="dxa"/>
            <w:shd w:val="clear" w:color="auto" w:fill="4F6228" w:themeFill="accent3" w:themeFillShade="8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460E" w:rsidRDefault="00A4460E" w:rsidP="00C464D5">
            <w:r>
              <w:rPr>
                <w:rFonts w:ascii="Calibri" w:eastAsia="Calibri" w:hAnsi="Calibri" w:cs="Calibri"/>
                <w:b/>
                <w:bCs/>
                <w:color w:val="FFFFFF"/>
              </w:rPr>
              <w:t>Matriz Asimétrica</w:t>
            </w:r>
          </w:p>
        </w:tc>
      </w:tr>
      <w:tr w:rsidR="00A4460E" w:rsidTr="00C464D5">
        <w:tc>
          <w:tcPr>
            <w:tcW w:w="2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460E" w:rsidRDefault="00A4460E" w:rsidP="00C464D5">
            <w:r>
              <w:rPr>
                <w:rFonts w:ascii="Calibri" w:eastAsia="Calibri" w:hAnsi="Calibri" w:cs="Calibri"/>
                <w:color w:val="000000"/>
              </w:rPr>
              <w:t>Dimensiones</w:t>
            </w:r>
          </w:p>
        </w:tc>
        <w:tc>
          <w:tcPr>
            <w:tcW w:w="3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460E" w:rsidRDefault="00A4460E" w:rsidP="00C464D5">
            <w:r>
              <w:rPr>
                <w:rFonts w:ascii="Calibri" w:eastAsia="Calibri" w:hAnsi="Calibri" w:cs="Calibri"/>
                <w:color w:val="000000"/>
              </w:rPr>
              <w:t>Filas = Columnas (n × n)</w:t>
            </w:r>
          </w:p>
        </w:tc>
        <w:tc>
          <w:tcPr>
            <w:tcW w:w="3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460E" w:rsidRDefault="00A4460E" w:rsidP="00C464D5">
            <w:r>
              <w:rPr>
                <w:rFonts w:ascii="Calibri" w:eastAsia="Calibri" w:hAnsi="Calibri" w:cs="Calibri"/>
                <w:color w:val="000000"/>
              </w:rPr>
              <w:t>Filas ≠ Columnas (n × m)</w:t>
            </w:r>
          </w:p>
        </w:tc>
        <w:bookmarkStart w:id="0" w:name="_GoBack"/>
        <w:bookmarkEnd w:id="0"/>
      </w:tr>
      <w:tr w:rsidR="00A4460E" w:rsidTr="00C464D5">
        <w:tc>
          <w:tcPr>
            <w:tcW w:w="2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460E" w:rsidRDefault="00A4460E" w:rsidP="00C464D5">
            <w:r>
              <w:rPr>
                <w:rFonts w:ascii="Calibri" w:eastAsia="Calibri" w:hAnsi="Calibri" w:cs="Calibri"/>
                <w:color w:val="000000"/>
              </w:rPr>
              <w:t>Complejidad de creación</w:t>
            </w:r>
          </w:p>
        </w:tc>
        <w:tc>
          <w:tcPr>
            <w:tcW w:w="3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460E" w:rsidRDefault="00A4460E" w:rsidP="00C464D5">
            <w:r>
              <w:rPr>
                <w:rFonts w:ascii="Calibri" w:eastAsia="Calibri" w:hAnsi="Calibri" w:cs="Calibri"/>
                <w:color w:val="000000"/>
              </w:rPr>
              <w:t>O(n²)</w:t>
            </w:r>
          </w:p>
        </w:tc>
        <w:tc>
          <w:tcPr>
            <w:tcW w:w="3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460E" w:rsidRDefault="00A4460E" w:rsidP="00C464D5">
            <w:r>
              <w:rPr>
                <w:rFonts w:ascii="Calibri" w:eastAsia="Calibri" w:hAnsi="Calibri" w:cs="Calibri"/>
                <w:color w:val="000000"/>
              </w:rPr>
              <w:t>O(n × m)</w:t>
            </w:r>
          </w:p>
        </w:tc>
      </w:tr>
      <w:tr w:rsidR="00A4460E" w:rsidTr="00C464D5">
        <w:tc>
          <w:tcPr>
            <w:tcW w:w="2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460E" w:rsidRDefault="00A4460E" w:rsidP="00C464D5">
            <w:r>
              <w:rPr>
                <w:rFonts w:ascii="Calibri" w:eastAsia="Calibri" w:hAnsi="Calibri" w:cs="Calibri"/>
                <w:color w:val="000000"/>
              </w:rPr>
              <w:t>Espacio en memoria</w:t>
            </w:r>
          </w:p>
        </w:tc>
        <w:tc>
          <w:tcPr>
            <w:tcW w:w="3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460E" w:rsidRDefault="00A4460E" w:rsidP="00C464D5">
            <w:r>
              <w:rPr>
                <w:rFonts w:ascii="Calibri" w:eastAsia="Calibri" w:hAnsi="Calibri" w:cs="Calibri"/>
                <w:color w:val="000000"/>
              </w:rPr>
              <w:t>n² elementos (o n(n+1)/2 si se aprovecha la simetría de valores)</w:t>
            </w:r>
          </w:p>
        </w:tc>
        <w:tc>
          <w:tcPr>
            <w:tcW w:w="3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460E" w:rsidRDefault="00A4460E" w:rsidP="00C464D5">
            <w:r>
              <w:rPr>
                <w:rFonts w:ascii="Calibri" w:eastAsia="Calibri" w:hAnsi="Calibri" w:cs="Calibri"/>
                <w:color w:val="000000"/>
              </w:rPr>
              <w:t>n × m elementos completos</w:t>
            </w:r>
          </w:p>
        </w:tc>
      </w:tr>
      <w:tr w:rsidR="00A4460E" w:rsidTr="00C464D5">
        <w:tc>
          <w:tcPr>
            <w:tcW w:w="2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460E" w:rsidRDefault="00A4460E" w:rsidP="00C464D5">
            <w:r>
              <w:rPr>
                <w:rFonts w:ascii="Calibri" w:eastAsia="Calibri" w:hAnsi="Calibri" w:cs="Calibri"/>
                <w:color w:val="000000"/>
              </w:rPr>
              <w:t>Aprovechamiento de simetría</w:t>
            </w:r>
          </w:p>
        </w:tc>
        <w:tc>
          <w:tcPr>
            <w:tcW w:w="3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460E" w:rsidRDefault="00A4460E" w:rsidP="00C464D5">
            <w:r>
              <w:rPr>
                <w:rFonts w:ascii="Calibri" w:eastAsia="Calibri" w:hAnsi="Calibri" w:cs="Calibri"/>
                <w:color w:val="000000"/>
              </w:rPr>
              <w:t>Permite almacenar solo la mitad (triangular superior o inferior)</w:t>
            </w:r>
          </w:p>
        </w:tc>
        <w:tc>
          <w:tcPr>
            <w:tcW w:w="3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460E" w:rsidRDefault="00A4460E" w:rsidP="00C464D5">
            <w:r>
              <w:rPr>
                <w:rFonts w:ascii="Calibri" w:eastAsia="Calibri" w:hAnsi="Calibri" w:cs="Calibri"/>
                <w:color w:val="000000"/>
              </w:rPr>
              <w:t>No aplica; deben almacenarse todos los elementos</w:t>
            </w:r>
          </w:p>
        </w:tc>
      </w:tr>
      <w:tr w:rsidR="00A4460E" w:rsidTr="00C464D5">
        <w:tc>
          <w:tcPr>
            <w:tcW w:w="2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460E" w:rsidRDefault="00A4460E" w:rsidP="00C464D5">
            <w:r>
              <w:rPr>
                <w:rFonts w:ascii="Calibri" w:eastAsia="Calibri" w:hAnsi="Calibri" w:cs="Calibri"/>
                <w:color w:val="000000"/>
              </w:rPr>
              <w:t>Aplicaciones típicas</w:t>
            </w:r>
          </w:p>
        </w:tc>
        <w:tc>
          <w:tcPr>
            <w:tcW w:w="3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460E" w:rsidRDefault="00A4460E" w:rsidP="00C464D5">
            <w:r>
              <w:rPr>
                <w:rFonts w:ascii="Calibri" w:eastAsia="Calibri" w:hAnsi="Calibri" w:cs="Calibri"/>
                <w:color w:val="000000"/>
              </w:rPr>
              <w:t>Matrices de adyacencia no dirigida, distancias, covarianza</w:t>
            </w:r>
          </w:p>
        </w:tc>
        <w:tc>
          <w:tcPr>
            <w:tcW w:w="3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460E" w:rsidRDefault="00A4460E" w:rsidP="00C464D5">
            <w:r>
              <w:rPr>
                <w:rFonts w:ascii="Calibri" w:eastAsia="Calibri" w:hAnsi="Calibri" w:cs="Calibri"/>
                <w:color w:val="000000"/>
              </w:rPr>
              <w:t>Tablas de datos, imágenes, hojas de cálculo, registros</w:t>
            </w:r>
          </w:p>
        </w:tc>
      </w:tr>
    </w:tbl>
    <w:p w:rsidR="00A4460E" w:rsidRDefault="00A4460E" w:rsidP="00A4460E">
      <w:pPr>
        <w:spacing w:after="160"/>
        <w:jc w:val="both"/>
        <w:rPr>
          <w:rFonts w:ascii="Calibri" w:eastAsia="Calibri" w:hAnsi="Calibri" w:cs="Calibri"/>
        </w:rPr>
      </w:pPr>
    </w:p>
    <w:p w:rsidR="00A4460E" w:rsidRDefault="00A4460E" w:rsidP="00A4460E">
      <w:pPr>
        <w:spacing w:after="160"/>
        <w:jc w:val="both"/>
        <w:rPr>
          <w:rFonts w:ascii="Calibri" w:eastAsia="Calibri" w:hAnsi="Calibri" w:cs="Calibri"/>
        </w:rPr>
      </w:pPr>
    </w:p>
    <w:p w:rsidR="00A4460E" w:rsidRPr="00A4460E" w:rsidRDefault="00A4460E" w:rsidP="00A4460E">
      <w:pPr>
        <w:spacing w:after="16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4460E">
        <w:rPr>
          <w:rFonts w:ascii="Times New Roman" w:eastAsia="Calibri" w:hAnsi="Times New Roman" w:cs="Times New Roman"/>
          <w:sz w:val="28"/>
          <w:szCs w:val="28"/>
        </w:rPr>
        <w:t xml:space="preserve">Ventajas del arreglo asimétrico en la complejidad computacional </w:t>
      </w:r>
    </w:p>
    <w:p w:rsidR="00A4460E" w:rsidRDefault="00A4460E" w:rsidP="00A4460E">
      <w:pPr>
        <w:spacing w:after="160"/>
        <w:jc w:val="both"/>
        <w:rPr>
          <w:rFonts w:ascii="Calibri" w:eastAsia="Calibri" w:hAnsi="Calibri" w:cs="Calibri"/>
        </w:rPr>
      </w:pPr>
    </w:p>
    <w:p w:rsidR="00A4460E" w:rsidRDefault="00A4460E" w:rsidP="00A4460E">
      <w:pPr>
        <w:pStyle w:val="Prrafodelista"/>
        <w:widowControl/>
        <w:numPr>
          <w:ilvl w:val="0"/>
          <w:numId w:val="6"/>
        </w:numPr>
        <w:autoSpaceDE/>
        <w:autoSpaceDN/>
        <w:spacing w:after="80"/>
      </w:pPr>
      <w:r>
        <w:rPr>
          <w:rFonts w:ascii="Calibri" w:eastAsia="Calibri" w:hAnsi="Calibri" w:cs="Calibri"/>
        </w:rPr>
        <w:t>Uso de memoria ajustado a la necesidad real de los datos, evitando reservar espacio innecesario cuando filas y columnas no coinciden naturalmente (por ejemplo, una tabla de n alumnos por m calificaciones).</w:t>
      </w:r>
    </w:p>
    <w:p w:rsidR="00A4460E" w:rsidRDefault="00A4460E" w:rsidP="00A4460E">
      <w:pPr>
        <w:pStyle w:val="Prrafodelista"/>
        <w:widowControl/>
        <w:numPr>
          <w:ilvl w:val="0"/>
          <w:numId w:val="6"/>
        </w:numPr>
        <w:autoSpaceDE/>
        <w:autoSpaceDN/>
        <w:spacing w:after="80"/>
      </w:pPr>
      <w:r>
        <w:rPr>
          <w:rFonts w:ascii="Calibri" w:eastAsia="Calibri" w:hAnsi="Calibri" w:cs="Calibri"/>
        </w:rPr>
        <w:t>Mayor flexibilidad para representar estructuras de datos reales, que rara vez son cuadradas por naturaleza.</w:t>
      </w:r>
    </w:p>
    <w:p w:rsidR="00A4460E" w:rsidRDefault="00A4460E" w:rsidP="00A4460E">
      <w:pPr>
        <w:pStyle w:val="Prrafodelista"/>
        <w:widowControl/>
        <w:numPr>
          <w:ilvl w:val="0"/>
          <w:numId w:val="6"/>
        </w:numPr>
        <w:autoSpaceDE/>
        <w:autoSpaceDN/>
        <w:spacing w:after="80"/>
      </w:pPr>
      <w:r>
        <w:rPr>
          <w:rFonts w:ascii="Calibri" w:eastAsia="Calibri" w:hAnsi="Calibri" w:cs="Calibri"/>
        </w:rPr>
        <w:t>Su complejidad O(n × m) es igualmente predecible y lineal respecto al total de elementos, sin penalización adicional por no ser cuadrada.</w:t>
      </w:r>
    </w:p>
    <w:p w:rsidR="00A4460E" w:rsidRDefault="00A4460E" w:rsidP="00A4460E">
      <w:pPr>
        <w:pStyle w:val="Prrafodelista"/>
        <w:widowControl/>
        <w:numPr>
          <w:ilvl w:val="0"/>
          <w:numId w:val="6"/>
        </w:numPr>
        <w:autoSpaceDE/>
        <w:autoSpaceDN/>
        <w:spacing w:after="80"/>
      </w:pPr>
      <w:r>
        <w:rPr>
          <w:rFonts w:ascii="Calibri" w:eastAsia="Calibri" w:hAnsi="Calibri" w:cs="Calibri"/>
        </w:rPr>
        <w:t>No requiere validaciones ni restricciones adicionales —como sí ocurre al verificar o aprovechar la simetría— lo que simplifica el algoritmo de creación, carga e impresión.</w:t>
      </w:r>
    </w:p>
    <w:p w:rsidR="00A4460E" w:rsidRDefault="00A4460E" w:rsidP="00A4460E">
      <w:pPr>
        <w:spacing w:after="160"/>
        <w:jc w:val="both"/>
      </w:pPr>
    </w:p>
    <w:p w:rsidR="0065138D" w:rsidRDefault="0065138D">
      <w:pPr>
        <w:pStyle w:val="Textoindependiente"/>
      </w:pPr>
    </w:p>
    <w:p w:rsidR="00A4460E" w:rsidRDefault="00A4460E">
      <w:pPr>
        <w:pStyle w:val="Textoindependiente"/>
      </w:pPr>
    </w:p>
    <w:p w:rsidR="00A4460E" w:rsidRPr="00A4460E" w:rsidRDefault="00A4460E" w:rsidP="00A4460E">
      <w:pPr>
        <w:widowControl/>
        <w:autoSpaceDE/>
        <w:autoSpaceDN/>
        <w:rPr>
          <w:sz w:val="21"/>
          <w:szCs w:val="21"/>
        </w:rPr>
        <w:sectPr w:rsidR="00A4460E" w:rsidRPr="00A4460E">
          <w:pgSz w:w="11910" w:h="16840"/>
          <w:pgMar w:top="1360" w:right="992" w:bottom="280" w:left="1275" w:header="732" w:footer="0" w:gutter="0"/>
          <w:cols w:space="720"/>
        </w:sectPr>
      </w:pPr>
      <w:r>
        <w:br w:type="page"/>
      </w:r>
    </w:p>
    <w:p w:rsidR="0065138D" w:rsidRDefault="0065138D">
      <w:pPr>
        <w:pStyle w:val="Textoindependiente"/>
        <w:sectPr w:rsidR="0065138D">
          <w:pgSz w:w="11910" w:h="16840"/>
          <w:pgMar w:top="1360" w:right="992" w:bottom="280" w:left="1275" w:header="732" w:footer="0" w:gutter="0"/>
          <w:cols w:space="720"/>
        </w:sectPr>
      </w:pPr>
    </w:p>
    <w:p w:rsidR="0065138D" w:rsidRDefault="0065138D" w:rsidP="00A4460E">
      <w:pPr>
        <w:rPr>
          <w:sz w:val="21"/>
        </w:rPr>
        <w:sectPr w:rsidR="0065138D">
          <w:pgSz w:w="11910" w:h="16840"/>
          <w:pgMar w:top="1360" w:right="992" w:bottom="280" w:left="1275" w:header="732" w:footer="0" w:gutter="0"/>
          <w:cols w:space="720"/>
        </w:sectPr>
      </w:pPr>
    </w:p>
    <w:p w:rsidR="0065138D" w:rsidRDefault="0065138D" w:rsidP="00B31AEB">
      <w:pPr>
        <w:pStyle w:val="Textoindependiente"/>
        <w:spacing w:before="80" w:line="283" w:lineRule="auto"/>
        <w:ind w:right="5150"/>
        <w:rPr>
          <w:rFonts w:ascii="Times New Roman"/>
          <w:b/>
          <w:sz w:val="20"/>
        </w:rPr>
      </w:pPr>
    </w:p>
    <w:p w:rsidR="0065138D" w:rsidRDefault="0065138D">
      <w:pPr>
        <w:pStyle w:val="Textoindependiente"/>
        <w:rPr>
          <w:rFonts w:ascii="Times New Roman"/>
          <w:b/>
          <w:sz w:val="20"/>
        </w:rPr>
        <w:sectPr w:rsidR="0065138D">
          <w:pgSz w:w="11910" w:h="16840"/>
          <w:pgMar w:top="1360" w:right="992" w:bottom="280" w:left="1275" w:header="732" w:footer="0" w:gutter="0"/>
          <w:cols w:space="720"/>
        </w:sectPr>
      </w:pPr>
    </w:p>
    <w:p w:rsidR="0065138D" w:rsidRDefault="0065138D">
      <w:pPr>
        <w:pStyle w:val="Textoindependiente"/>
        <w:spacing w:before="9"/>
        <w:rPr>
          <w:rFonts w:ascii="Times New Roman"/>
          <w:b/>
          <w:sz w:val="6"/>
        </w:rPr>
      </w:pPr>
    </w:p>
    <w:p w:rsidR="0065138D" w:rsidRDefault="0065138D" w:rsidP="00B31AEB">
      <w:pPr>
        <w:spacing w:line="480" w:lineRule="auto"/>
        <w:ind w:right="424"/>
        <w:rPr>
          <w:rFonts w:ascii="Times New Roman" w:hAnsi="Times New Roman"/>
          <w:sz w:val="24"/>
        </w:rPr>
      </w:pPr>
    </w:p>
    <w:sectPr w:rsidR="0065138D">
      <w:pgSz w:w="11910" w:h="16840"/>
      <w:pgMar w:top="1360" w:right="992" w:bottom="280" w:left="1275" w:header="73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5555" w:rsidRDefault="00595555">
      <w:r>
        <w:separator/>
      </w:r>
    </w:p>
  </w:endnote>
  <w:endnote w:type="continuationSeparator" w:id="0">
    <w:p w:rsidR="00595555" w:rsidRDefault="005955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5555" w:rsidRDefault="00595555">
      <w:r>
        <w:separator/>
      </w:r>
    </w:p>
  </w:footnote>
  <w:footnote w:type="continuationSeparator" w:id="0">
    <w:p w:rsidR="00595555" w:rsidRDefault="005955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138D" w:rsidRDefault="00595555">
    <w:pPr>
      <w:pStyle w:val="Textoindependiente"/>
      <w:spacing w:line="14" w:lineRule="auto"/>
      <w:rPr>
        <w:sz w:val="20"/>
      </w:rPr>
    </w:pPr>
    <w:r>
      <w:rPr>
        <w:noProof/>
        <w:sz w:val="20"/>
        <w:lang w:val="es-CO" w:eastAsia="es-CO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6482715</wp:posOffset>
              </wp:positionH>
              <wp:positionV relativeFrom="page">
                <wp:posOffset>451485</wp:posOffset>
              </wp:positionV>
              <wp:extent cx="215900" cy="19431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59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5138D" w:rsidRDefault="00595555">
                          <w:pPr>
                            <w:spacing w:before="10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fldChar w:fldCharType="separate"/>
                          </w:r>
                          <w:r w:rsidR="00A4460E">
                            <w:rPr>
                              <w:rFonts w:ascii="Times New Roman"/>
                              <w:noProof/>
                              <w:spacing w:val="-5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10.45pt;margin-top:35.55pt;width:17pt;height:15.3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" filled="f" stroked="f">
              <v:textbox inset="0,0,0,0">
                <w:txbxContent>
                  <w:p w:rsidR="0065138D" w:rsidRDefault="00595555">
                    <w:pPr>
                      <w:spacing w:before="10"/>
                      <w:ind w:left="2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fldChar w:fldCharType="separate"/>
                    </w:r>
                    <w:r w:rsidR="00A4460E">
                      <w:rPr>
                        <w:rFonts w:ascii="Times New Roman"/>
                        <w:noProof/>
                        <w:spacing w:val="-5"/>
                        <w:sz w:val="24"/>
                      </w:rPr>
                      <w:t>2</w:t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3208E"/>
    <w:multiLevelType w:val="multilevel"/>
    <w:tmpl w:val="0053208E"/>
    <w:lvl w:ilvl="0">
      <w:numFmt w:val="bullet"/>
      <w:lvlText w:val=""/>
      <w:lvlJc w:val="left"/>
      <w:pPr>
        <w:ind w:left="88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numFmt w:val="bullet"/>
      <w:lvlText w:val="•"/>
      <w:lvlJc w:val="left"/>
      <w:pPr>
        <w:ind w:left="1755" w:hanging="360"/>
      </w:pPr>
      <w:rPr>
        <w:rFonts w:hint="default"/>
        <w:lang w:val="es-ES" w:eastAsia="en-US" w:bidi="ar-SA"/>
      </w:rPr>
    </w:lvl>
    <w:lvl w:ilvl="2">
      <w:numFmt w:val="bullet"/>
      <w:lvlText w:val="•"/>
      <w:lvlJc w:val="left"/>
      <w:pPr>
        <w:ind w:left="2631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507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383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259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134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01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886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211974B4"/>
    <w:multiLevelType w:val="hybridMultilevel"/>
    <w:tmpl w:val="FFFFFFFF"/>
    <w:lvl w:ilvl="0" w:tplc="D5FA5ECA">
      <w:start w:val="1"/>
      <w:numFmt w:val="bullet"/>
      <w:lvlText w:val="•"/>
      <w:lvlJc w:val="left"/>
      <w:pPr>
        <w:ind w:left="504" w:hanging="288"/>
      </w:pPr>
    </w:lvl>
    <w:lvl w:ilvl="1" w:tplc="CADA9BE6">
      <w:numFmt w:val="decimal"/>
      <w:lvlText w:val=""/>
      <w:lvlJc w:val="left"/>
    </w:lvl>
    <w:lvl w:ilvl="2" w:tplc="5A98CB12">
      <w:numFmt w:val="decimal"/>
      <w:lvlText w:val=""/>
      <w:lvlJc w:val="left"/>
    </w:lvl>
    <w:lvl w:ilvl="3" w:tplc="FDA06B2C">
      <w:numFmt w:val="decimal"/>
      <w:lvlText w:val=""/>
      <w:lvlJc w:val="left"/>
    </w:lvl>
    <w:lvl w:ilvl="4" w:tplc="E3EEBA76">
      <w:numFmt w:val="decimal"/>
      <w:lvlText w:val=""/>
      <w:lvlJc w:val="left"/>
    </w:lvl>
    <w:lvl w:ilvl="5" w:tplc="BC14E5BE">
      <w:numFmt w:val="decimal"/>
      <w:lvlText w:val=""/>
      <w:lvlJc w:val="left"/>
    </w:lvl>
    <w:lvl w:ilvl="6" w:tplc="29063B98">
      <w:numFmt w:val="decimal"/>
      <w:lvlText w:val=""/>
      <w:lvlJc w:val="left"/>
    </w:lvl>
    <w:lvl w:ilvl="7" w:tplc="95AC5F10">
      <w:numFmt w:val="decimal"/>
      <w:lvlText w:val=""/>
      <w:lvlJc w:val="left"/>
    </w:lvl>
    <w:lvl w:ilvl="8" w:tplc="7120575A">
      <w:numFmt w:val="decimal"/>
      <w:lvlText w:val=""/>
      <w:lvlJc w:val="left"/>
    </w:lvl>
  </w:abstractNum>
  <w:abstractNum w:abstractNumId="2" w15:restartNumberingAfterBreak="0">
    <w:nsid w:val="394A098D"/>
    <w:multiLevelType w:val="hybridMultilevel"/>
    <w:tmpl w:val="16F65ECE"/>
    <w:lvl w:ilvl="0" w:tplc="240A0001">
      <w:start w:val="1"/>
      <w:numFmt w:val="bullet"/>
      <w:lvlText w:val=""/>
      <w:lvlJc w:val="left"/>
      <w:pPr>
        <w:ind w:left="504" w:hanging="288"/>
      </w:pPr>
      <w:rPr>
        <w:rFonts w:ascii="Symbol" w:hAnsi="Symbol" w:hint="default"/>
      </w:rPr>
    </w:lvl>
    <w:lvl w:ilvl="1" w:tplc="CADA9BE6">
      <w:numFmt w:val="decimal"/>
      <w:lvlText w:val=""/>
      <w:lvlJc w:val="left"/>
    </w:lvl>
    <w:lvl w:ilvl="2" w:tplc="5A98CB12">
      <w:numFmt w:val="decimal"/>
      <w:lvlText w:val=""/>
      <w:lvlJc w:val="left"/>
    </w:lvl>
    <w:lvl w:ilvl="3" w:tplc="FDA06B2C">
      <w:numFmt w:val="decimal"/>
      <w:lvlText w:val=""/>
      <w:lvlJc w:val="left"/>
    </w:lvl>
    <w:lvl w:ilvl="4" w:tplc="E3EEBA76">
      <w:numFmt w:val="decimal"/>
      <w:lvlText w:val=""/>
      <w:lvlJc w:val="left"/>
    </w:lvl>
    <w:lvl w:ilvl="5" w:tplc="BC14E5BE">
      <w:numFmt w:val="decimal"/>
      <w:lvlText w:val=""/>
      <w:lvlJc w:val="left"/>
    </w:lvl>
    <w:lvl w:ilvl="6" w:tplc="29063B98">
      <w:numFmt w:val="decimal"/>
      <w:lvlText w:val=""/>
      <w:lvlJc w:val="left"/>
    </w:lvl>
    <w:lvl w:ilvl="7" w:tplc="95AC5F10">
      <w:numFmt w:val="decimal"/>
      <w:lvlText w:val=""/>
      <w:lvlJc w:val="left"/>
    </w:lvl>
    <w:lvl w:ilvl="8" w:tplc="7120575A">
      <w:numFmt w:val="decimal"/>
      <w:lvlText w:val=""/>
      <w:lvlJc w:val="left"/>
    </w:lvl>
  </w:abstractNum>
  <w:abstractNum w:abstractNumId="3" w15:restartNumberingAfterBreak="0">
    <w:nsid w:val="42225A0B"/>
    <w:multiLevelType w:val="hybridMultilevel"/>
    <w:tmpl w:val="4006AC16"/>
    <w:lvl w:ilvl="0" w:tplc="240A0001">
      <w:start w:val="1"/>
      <w:numFmt w:val="bullet"/>
      <w:lvlText w:val=""/>
      <w:lvlJc w:val="left"/>
      <w:pPr>
        <w:ind w:left="504" w:hanging="288"/>
      </w:pPr>
      <w:rPr>
        <w:rFonts w:ascii="Symbol" w:hAnsi="Symbol" w:hint="default"/>
      </w:rPr>
    </w:lvl>
    <w:lvl w:ilvl="1" w:tplc="CADA9BE6">
      <w:numFmt w:val="decimal"/>
      <w:lvlText w:val=""/>
      <w:lvlJc w:val="left"/>
    </w:lvl>
    <w:lvl w:ilvl="2" w:tplc="5A98CB12">
      <w:numFmt w:val="decimal"/>
      <w:lvlText w:val=""/>
      <w:lvlJc w:val="left"/>
    </w:lvl>
    <w:lvl w:ilvl="3" w:tplc="FDA06B2C">
      <w:numFmt w:val="decimal"/>
      <w:lvlText w:val=""/>
      <w:lvlJc w:val="left"/>
    </w:lvl>
    <w:lvl w:ilvl="4" w:tplc="E3EEBA76">
      <w:numFmt w:val="decimal"/>
      <w:lvlText w:val=""/>
      <w:lvlJc w:val="left"/>
    </w:lvl>
    <w:lvl w:ilvl="5" w:tplc="BC14E5BE">
      <w:numFmt w:val="decimal"/>
      <w:lvlText w:val=""/>
      <w:lvlJc w:val="left"/>
    </w:lvl>
    <w:lvl w:ilvl="6" w:tplc="29063B98">
      <w:numFmt w:val="decimal"/>
      <w:lvlText w:val=""/>
      <w:lvlJc w:val="left"/>
    </w:lvl>
    <w:lvl w:ilvl="7" w:tplc="95AC5F10">
      <w:numFmt w:val="decimal"/>
      <w:lvlText w:val=""/>
      <w:lvlJc w:val="left"/>
    </w:lvl>
    <w:lvl w:ilvl="8" w:tplc="7120575A">
      <w:numFmt w:val="decimal"/>
      <w:lvlText w:val=""/>
      <w:lvlJc w:val="left"/>
    </w:lvl>
  </w:abstractNum>
  <w:abstractNum w:abstractNumId="4" w15:restartNumberingAfterBreak="0">
    <w:nsid w:val="768E6D67"/>
    <w:multiLevelType w:val="hybridMultilevel"/>
    <w:tmpl w:val="A828BAD4"/>
    <w:lvl w:ilvl="0" w:tplc="240A0001">
      <w:start w:val="1"/>
      <w:numFmt w:val="bullet"/>
      <w:lvlText w:val=""/>
      <w:lvlJc w:val="left"/>
      <w:pPr>
        <w:ind w:left="504" w:hanging="288"/>
      </w:pPr>
      <w:rPr>
        <w:rFonts w:ascii="Symbol" w:hAnsi="Symbol" w:hint="default"/>
      </w:rPr>
    </w:lvl>
    <w:lvl w:ilvl="1" w:tplc="CADA9BE6">
      <w:numFmt w:val="decimal"/>
      <w:lvlText w:val=""/>
      <w:lvlJc w:val="left"/>
    </w:lvl>
    <w:lvl w:ilvl="2" w:tplc="5A98CB12">
      <w:numFmt w:val="decimal"/>
      <w:lvlText w:val=""/>
      <w:lvlJc w:val="left"/>
    </w:lvl>
    <w:lvl w:ilvl="3" w:tplc="FDA06B2C">
      <w:numFmt w:val="decimal"/>
      <w:lvlText w:val=""/>
      <w:lvlJc w:val="left"/>
    </w:lvl>
    <w:lvl w:ilvl="4" w:tplc="E3EEBA76">
      <w:numFmt w:val="decimal"/>
      <w:lvlText w:val=""/>
      <w:lvlJc w:val="left"/>
    </w:lvl>
    <w:lvl w:ilvl="5" w:tplc="BC14E5BE">
      <w:numFmt w:val="decimal"/>
      <w:lvlText w:val=""/>
      <w:lvlJc w:val="left"/>
    </w:lvl>
    <w:lvl w:ilvl="6" w:tplc="29063B98">
      <w:numFmt w:val="decimal"/>
      <w:lvlText w:val=""/>
      <w:lvlJc w:val="left"/>
    </w:lvl>
    <w:lvl w:ilvl="7" w:tplc="95AC5F10">
      <w:numFmt w:val="decimal"/>
      <w:lvlText w:val=""/>
      <w:lvlJc w:val="left"/>
    </w:lvl>
    <w:lvl w:ilvl="8" w:tplc="7120575A">
      <w:numFmt w:val="decimal"/>
      <w:lvlText w:val=""/>
      <w:lvlJc w:val="left"/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138D"/>
    <w:rsid w:val="00595555"/>
    <w:rsid w:val="0065138D"/>
    <w:rsid w:val="00A4460E"/>
    <w:rsid w:val="00B31AEB"/>
    <w:rsid w:val="044E6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614B398"/>
  <w15:docId w15:val="{378E04B7-E641-4452-948A-869454098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s-CO" w:eastAsia="es-CO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onsolas" w:eastAsia="Consolas" w:hAnsi="Consolas" w:cs="Consolas"/>
      <w:sz w:val="22"/>
      <w:szCs w:val="22"/>
      <w:lang w:val="es-ES" w:eastAsia="en-US"/>
    </w:rPr>
  </w:style>
  <w:style w:type="paragraph" w:styleId="Ttulo1">
    <w:name w:val="heading 1"/>
    <w:basedOn w:val="Normal"/>
    <w:uiPriority w:val="1"/>
    <w:qFormat/>
    <w:pPr>
      <w:ind w:left="165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Ttulo2">
    <w:name w:val="heading 2"/>
    <w:basedOn w:val="Normal"/>
    <w:uiPriority w:val="1"/>
    <w:qFormat/>
    <w:pPr>
      <w:spacing w:before="162"/>
      <w:ind w:left="876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rPr>
      <w:sz w:val="21"/>
      <w:szCs w:val="21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qFormat/>
    <w:pPr>
      <w:ind w:left="886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spacing w:before="2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611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GAEL ANTONIO TORO CARDOZO</dc:creator>
  <cp:lastModifiedBy>ESTUDIANTES</cp:lastModifiedBy>
  <cp:revision>2</cp:revision>
  <dcterms:created xsi:type="dcterms:W3CDTF">2026-09-23T22:38:00Z</dcterms:created>
  <dcterms:modified xsi:type="dcterms:W3CDTF">2026-09-23T22:38:00Z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2026-09-02T00:00:00Z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2026-09-23T00:00:00Z</vt:filetime>
  </property>
  <property fmtid="{D5CDD505-2E9C-101B-9397-08002B2CF9AE}" pid="5" name="KSOProductBuildVer">
    <vt:lpwstr>3082-12.1.0.28485</vt:lpwstr>
  </property>
  <property fmtid="{D5CDD505-2E9C-101B-9397-08002B2CF9AE}" pid="6" name="ICV">
    <vt:lpwstr>B0CB1823100444C989AE08D2175D7EBD_13</vt:lpwstr>
  </property>
</Properties>
</file>