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A1A2E"/>
          <w:sz w:val="56"/>
          <w:szCs w:val="56"/>
        </w:rPr>
        <w:t xml:space="preserve">PROOF OF ENERGY</w:t>
      </w:r>
    </w:p>
    <w:p>
      <w:pPr>
        <w:spacing w:before="0" w:after="80"/>
      </w:pPr>
      <w:r>
        <w:rPr>
          <w:rFonts w:ascii="Arial" w:cs="Arial" w:eastAsia="Arial" w:hAnsi="Arial"/>
          <w:i/>
          <w:iCs/>
          <w:color w:val="444444"/>
          <w:sz w:val="30"/>
          <w:szCs w:val="30"/>
        </w:rPr>
        <w:t xml:space="preserve">A Physics-First Oracle Protocol for Decentralized Truth</w:t>
      </w:r>
    </w:p>
    <w:p>
      <w:pPr>
        <w:spacing w:before="80" w:after="80"/>
      </w:pPr>
      <w:r>
        <w:rPr>
          <w:rFonts w:ascii="Arial" w:cs="Arial" w:eastAsia="Arial" w:hAnsi="Arial"/>
          <w:color w:val="777777"/>
          <w:sz w:val="24"/>
          <w:szCs w:val="24"/>
        </w:rPr>
        <w:t xml:space="preserve">Whitepaper v2.0</w:t>
      </w:r>
    </w:p>
    <w:p>
      <w:pPr>
        <w:spacing w:before="40" w:after="800"/>
      </w:pPr>
      <w:r>
        <w:rPr>
          <w:rFonts w:ascii="Arial" w:cs="Arial" w:eastAsia="Arial" w:hAnsi="Arial"/>
          <w:color w:val="999999"/>
          <w:sz w:val="22"/>
          <w:szCs w:val="22"/>
        </w:rPr>
        <w:t xml:space="preserve">#ProofOfEnergy  |  Node Capitalism Series</w:t>
      </w:r>
    </w:p>
    <w:p>
      <w:r>
        <w:br w:type="page"/>
      </w:r>
    </w:p>
    <w:p>
      <w:pPr>
        <w:pStyle w:val="Heading1"/>
        <w:spacing w:before="320" w:after="160"/>
      </w:pPr>
      <w:r>
        <w:rPr>
          <w:rFonts w:ascii="Arial" w:cs="Arial" w:eastAsia="Arial" w:hAnsi="Arial"/>
          <w:b/>
          <w:bCs/>
          <w:color w:val="1A1A2E"/>
          <w:sz w:val="32"/>
          <w:szCs w:val="32"/>
        </w:rPr>
        <w:t xml:space="preserve">Abstract</w:t>
      </w:r>
    </w:p>
    <w:p>
      <w:pPr>
        <w:spacing w:before="80" w:after="120"/>
      </w:pPr>
      <w:r>
        <w:rPr>
          <w:rFonts w:ascii="Arial" w:cs="Arial" w:eastAsia="Arial" w:hAnsi="Arial"/>
          <w:sz w:val="22"/>
          <w:szCs w:val="22"/>
        </w:rPr>
        <w:t xml:space="preserve">Blockchain has decentralized transactions. It has not decentralized truth. Every smart contract that touches the real world depends on an oracle — an entity that imports external data onto the chain. Today's oracle solutions reintroduce centralization through the back door: a trusted intermediary, a staked committee, or an AI system whose training data is controlled by a single company.</w:t>
      </w:r>
    </w:p>
    <w:p>
      <w:pPr>
        <w:spacing w:before="80" w:after="120"/>
      </w:pPr>
      <w:r>
        <w:rPr>
          <w:rFonts w:ascii="Arial" w:cs="Arial" w:eastAsia="Arial" w:hAnsi="Arial"/>
          <w:sz w:val="22"/>
          <w:szCs w:val="22"/>
        </w:rPr>
        <w:t xml:space="preserve">This paper proposes Proof of Energy (PoE): an oracle protocol in which the act of committing irreversible physical energy expenditure — not social consensus, not token collateral — serves as the anchor of data validity. The theoretical foundation is the Second Law of Thermodynamics: energy, once consumed, cannot be recovered. A node that stakes energy on a false claim cannot un-burn that energy. Deception becomes thermodynamically expensive.</w:t>
      </w:r>
    </w:p>
    <w:p>
      <w:pPr>
        <w:spacing w:before="80" w:after="120"/>
      </w:pPr>
      <w:r>
        <w:rPr>
          <w:rFonts w:ascii="Arial" w:cs="Arial" w:eastAsia="Arial" w:hAnsi="Arial"/>
          <w:sz w:val="22"/>
          <w:szCs w:val="22"/>
        </w:rPr>
        <w:t xml:space="preserve">Version 2.0 advances the original framework with three new propositions drawn from the evolution of decentralized systems and the emerging energy economy:</w:t>
      </w:r>
    </w:p>
    <w:p>
      <w:pPr>
        <w:pStyle w:val="ListParagraph"/>
        <w:numPr>
          <w:ilvl w:val="0"/>
          <w:numId w:val="2"/>
        </w:numPr>
        <w:spacing w:before="60" w:after="60"/>
      </w:pPr>
      <w:r>
        <w:rPr>
          <w:rFonts w:ascii="Arial" w:cs="Arial" w:eastAsia="Arial" w:hAnsi="Arial"/>
          <w:sz w:val="22"/>
          <w:szCs w:val="22"/>
        </w:rPr>
        <w:t xml:space="preserve">Risk-bearing behavior, not energy quantity, is the true proof of commitment — mirroring Bitcoin's Proof of Work.</w:t>
      </w:r>
    </w:p>
    <w:p>
      <w:pPr>
        <w:pStyle w:val="ListParagraph"/>
        <w:numPr>
          <w:ilvl w:val="0"/>
          <w:numId w:val="2"/>
        </w:numPr>
        <w:spacing w:before="60" w:after="60"/>
      </w:pPr>
      <w:r>
        <w:rPr>
          <w:rFonts w:ascii="Arial" w:cs="Arial" w:eastAsia="Arial" w:hAnsi="Arial"/>
          <w:sz w:val="22"/>
          <w:szCs w:val="22"/>
        </w:rPr>
        <w:t xml:space="preserve">A large language model (e.g., Grok) functions as a pattern-detection instrument, not a judge — preserving decentralization while enabling anomaly identification.</w:t>
      </w:r>
    </w:p>
    <w:p>
      <w:pPr>
        <w:pStyle w:val="ListParagraph"/>
        <w:numPr>
          <w:ilvl w:val="0"/>
          <w:numId w:val="2"/>
        </w:numPr>
        <w:spacing w:before="60" w:after="60"/>
      </w:pPr>
      <w:r>
        <w:rPr>
          <w:rFonts w:ascii="Arial" w:cs="Arial" w:eastAsia="Arial" w:hAnsi="Arial"/>
          <w:sz w:val="22"/>
          <w:szCs w:val="22"/>
        </w:rPr>
        <w:t xml:space="preserve">Free node mobility across competing governance systems serves as the final market verification of any truth-claiming network.</w:t>
      </w:r>
    </w:p>
    <w:p>
      <w:r>
        <w:br w:type="page"/>
      </w:r>
    </w:p>
    <w:p>
      <w:pPr>
        <w:pStyle w:val="Heading1"/>
        <w:spacing w:before="320" w:after="160"/>
      </w:pPr>
      <w:r>
        <w:rPr>
          <w:rFonts w:ascii="Arial" w:cs="Arial" w:eastAsia="Arial" w:hAnsi="Arial"/>
          <w:b/>
          <w:bCs/>
          <w:color w:val="1A1A2E"/>
          <w:sz w:val="32"/>
          <w:szCs w:val="32"/>
        </w:rPr>
        <w:t xml:space="preserve">1.  The Oracle Problem as a Power Problem</w:t>
      </w:r>
    </w:p>
    <w:p>
      <w:pPr>
        <w:spacing w:before="80" w:after="120"/>
      </w:pPr>
      <w:r>
        <w:rPr>
          <w:rFonts w:ascii="Arial" w:cs="Arial" w:eastAsia="Arial" w:hAnsi="Arial"/>
          <w:sz w:val="22"/>
          <w:szCs w:val="22"/>
        </w:rPr>
        <w:t xml:space="preserve">The oracle problem is conventionally framed as a technical challenge: how does a blockchain receive trustworthy data from the outside world? We argue this framing understates the stakes.</w:t>
      </w:r>
    </w:p>
    <w:p>
      <w:pPr>
        <w:spacing w:before="80" w:after="120"/>
      </w:pPr>
      <w:r>
        <w:rPr>
          <w:rFonts w:ascii="Arial" w:cs="Arial" w:eastAsia="Arial" w:hAnsi="Arial"/>
          <w:i/>
          <w:iCs/>
          <w:color w:val="444444"/>
          <w:sz w:val="22"/>
          <w:szCs w:val="22"/>
        </w:rPr>
        <w:t xml:space="preserve">The oracle problem is a power problem. Whoever controls truth verification controls the entire value layer built upon it.</w:t>
      </w:r>
    </w:p>
    <w:p>
      <w:pPr>
        <w:spacing w:before="80" w:after="120"/>
      </w:pPr>
      <w:r>
        <w:rPr>
          <w:rFonts w:ascii="Arial" w:cs="Arial" w:eastAsia="Arial" w:hAnsi="Arial"/>
          <w:sz w:val="22"/>
          <w:szCs w:val="22"/>
        </w:rPr>
        <w:t xml:space="preserve">Consider the trajectory of institutional trust: banks certified balances, governments certified elections, media certified facts. Each was a centralized oracle. Blockchain removed the bank from monetary transactions. It has not yet removed the oracle from everything else.</w:t>
      </w:r>
    </w:p>
    <w:p>
      <w:pPr>
        <w:spacing w:before="80" w:after="120"/>
      </w:pPr>
      <w:r>
        <w:rPr>
          <w:rFonts w:ascii="Arial" w:cs="Arial" w:eastAsia="Arial" w:hAnsi="Arial"/>
          <w:sz w:val="22"/>
          <w:szCs w:val="22"/>
        </w:rPr>
        <w:t xml:space="preserve">As physical borders dissolve — as individuals gain the freedom to migrate between jurisdictions, platforms, and governance systems as easily as switching between YouTube and X — the question of who certifies reality becomes the defining power question of the coming century. A decentralized financial system operating on a centralized truth layer is not truly decentralized.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CLAIM</w:t>
            </w:r>
          </w:p>
        </w:tc>
        <w:tc>
          <w:tcPr>
            <w:tcW w:type="dxa" w:w="81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160"/>
            </w:tcMar>
          </w:tcPr>
          <w:p>
            <w:r>
              <w:rPr>
                <w:rFonts w:ascii="Arial" w:cs="Arial" w:eastAsia="Arial" w:hAnsi="Arial"/>
                <w:i/>
                <w:iCs/>
                <w:color w:val="1A1A2E"/>
                <w:sz w:val="21"/>
                <w:szCs w:val="21"/>
              </w:rPr>
              <w:t xml:space="preserve">Solving the oracle problem is not a technical milestone. It is the completion of decentralization itself — the last piece required before a society can operate without a central authority certifying what is real.</w:t>
            </w:r>
          </w:p>
        </w:tc>
      </w:tr>
    </w:tbl>
    <w:p>
      <w:pPr>
        <w:spacing w:before="160"/>
      </w:pP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2.  Why Existing Approaches Are Insufficient</w:t>
      </w:r>
    </w:p>
    <w:p>
      <w:pPr>
        <w:pStyle w:val="Heading2"/>
        <w:spacing w:before="240" w:after="120"/>
      </w:pPr>
      <w:r>
        <w:rPr>
          <w:rFonts w:ascii="Arial" w:cs="Arial" w:eastAsia="Arial" w:hAnsi="Arial"/>
          <w:b/>
          <w:bCs/>
          <w:color w:val="16213E"/>
          <w:sz w:val="26"/>
          <w:szCs w:val="26"/>
        </w:rPr>
        <w:t xml:space="preserve">2.1  Centralized Oracles</w:t>
      </w:r>
    </w:p>
    <w:p>
      <w:pPr>
        <w:spacing w:before="80" w:after="120"/>
      </w:pPr>
      <w:r>
        <w:rPr>
          <w:rFonts w:ascii="Arial" w:cs="Arial" w:eastAsia="Arial" w:hAnsi="Arial"/>
          <w:sz w:val="22"/>
          <w:szCs w:val="22"/>
        </w:rPr>
        <w:t xml:space="preserve">A single trusted data provider (API, institution, government) is the simplest solution and the least robust. Its failure mode is corruption, coercion, or error. When the data provider is compromised, every contract relying on it is compromised simultaneously. This is oracle centralization: it recreates in data form the exact monopoly that blockchain was built to eliminate.</w:t>
      </w:r>
    </w:p>
    <w:p>
      <w:pPr>
        <w:pStyle w:val="Heading2"/>
        <w:spacing w:before="240" w:after="120"/>
      </w:pPr>
      <w:r>
        <w:rPr>
          <w:rFonts w:ascii="Arial" w:cs="Arial" w:eastAsia="Arial" w:hAnsi="Arial"/>
          <w:b/>
          <w:bCs/>
          <w:color w:val="16213E"/>
          <w:sz w:val="26"/>
          <w:szCs w:val="26"/>
        </w:rPr>
        <w:t xml:space="preserve">2.2  Decentralized Oracle Networks (e.g., Chainlink)</w:t>
      </w:r>
    </w:p>
    <w:p>
      <w:pPr>
        <w:spacing w:before="80" w:after="120"/>
      </w:pPr>
      <w:r>
        <w:rPr>
          <w:rFonts w:ascii="Arial" w:cs="Arial" w:eastAsia="Arial" w:hAnsi="Arial"/>
          <w:sz w:val="22"/>
          <w:szCs w:val="22"/>
        </w:rPr>
        <w:t xml:space="preserve">Staked node networks distribute trust across multiple actors. An attacker must corrupt a majority of nodes rather than one. This is a meaningful improvement. But it does not eliminate the centralization risk — it relocates it.</w:t>
      </w:r>
    </w:p>
    <w:p>
      <w:pPr>
        <w:pStyle w:val="ListParagraph"/>
        <w:numPr>
          <w:ilvl w:val="0"/>
          <w:numId w:val="2"/>
        </w:numPr>
        <w:spacing w:before="60" w:after="60"/>
      </w:pPr>
      <w:r>
        <w:rPr>
          <w:rFonts w:ascii="Arial" w:cs="Arial" w:eastAsia="Arial" w:hAnsi="Arial"/>
          <w:sz w:val="22"/>
          <w:szCs w:val="22"/>
        </w:rPr>
        <w:t xml:space="preserve">Node operators form an oligopoly. Entry barriers (capital requirements, reputation systems) produce de facto cartels.</w:t>
      </w:r>
    </w:p>
    <w:p>
      <w:pPr>
        <w:pStyle w:val="ListParagraph"/>
        <w:numPr>
          <w:ilvl w:val="0"/>
          <w:numId w:val="2"/>
        </w:numPr>
        <w:spacing w:before="60" w:after="60"/>
      </w:pPr>
      <w:r>
        <w:rPr>
          <w:rFonts w:ascii="Arial" w:cs="Arial" w:eastAsia="Arial" w:hAnsi="Arial"/>
          <w:sz w:val="22"/>
          <w:szCs w:val="22"/>
        </w:rPr>
        <w:t xml:space="preserve">Economic incentives can be gamed. A sufficiently capitalized attacker can acquire majority stake.</w:t>
      </w:r>
    </w:p>
    <w:p>
      <w:pPr>
        <w:pStyle w:val="ListParagraph"/>
        <w:numPr>
          <w:ilvl w:val="0"/>
          <w:numId w:val="2"/>
        </w:numPr>
        <w:spacing w:before="60" w:after="60"/>
      </w:pPr>
      <w:r>
        <w:rPr>
          <w:rFonts w:ascii="Arial" w:cs="Arial" w:eastAsia="Arial" w:hAnsi="Arial"/>
          <w:sz w:val="22"/>
          <w:szCs w:val="22"/>
        </w:rPr>
        <w:t xml:space="preserve">The protocol layer itself remains controlled by a small development team.</w:t>
      </w:r>
    </w:p>
    <w:p>
      <w:pPr>
        <w:spacing w:before="80" w:after="120"/>
      </w:pPr>
      <w:r>
        <w:rPr>
          <w:rFonts w:ascii="Arial" w:cs="Arial" w:eastAsia="Arial" w:hAnsi="Arial"/>
          <w:i/>
          <w:iCs/>
          <w:color w:val="444444"/>
          <w:sz w:val="22"/>
          <w:szCs w:val="22"/>
        </w:rPr>
        <w:t xml:space="preserve">Hybrid systems — those mixing physical and social trust anchors — carry the seeds of corruption from their inception. You cannot achieve absolute decentralization by combining decentralized components with centralized ones.</w:t>
      </w:r>
    </w:p>
    <w:p>
      <w:pPr>
        <w:pStyle w:val="Heading2"/>
        <w:spacing w:before="240" w:after="120"/>
      </w:pPr>
      <w:r>
        <w:rPr>
          <w:rFonts w:ascii="Arial" w:cs="Arial" w:eastAsia="Arial" w:hAnsi="Arial"/>
          <w:b/>
          <w:bCs/>
          <w:color w:val="16213E"/>
          <w:sz w:val="26"/>
          <w:szCs w:val="26"/>
        </w:rPr>
        <w:t xml:space="preserve">2.3  AI-Mediated Truth</w:t>
      </w:r>
    </w:p>
    <w:p>
      <w:pPr>
        <w:spacing w:before="80" w:after="120"/>
      </w:pPr>
      <w:r>
        <w:rPr>
          <w:rFonts w:ascii="Arial" w:cs="Arial" w:eastAsia="Arial" w:hAnsi="Arial"/>
          <w:sz w:val="22"/>
          <w:szCs w:val="22"/>
        </w:rPr>
        <w:t xml:space="preserve">Delegating truth determination to an AI model introduces the most dangerous form of centralization: epistemic centralization. The model's training data, fine-tuning decisions, and deployment infrastructure are all controlled by a single entity. An AI judge is a centralized oracle with a friendly interface.</w:t>
      </w:r>
    </w:p>
    <w:p>
      <w:pPr>
        <w:spacing w:before="80" w:after="120"/>
      </w:pPr>
      <w:r>
        <w:rPr>
          <w:rFonts w:ascii="Arial" w:cs="Arial" w:eastAsia="Arial" w:hAnsi="Arial"/>
          <w:sz w:val="22"/>
          <w:szCs w:val="22"/>
        </w:rPr>
        <w:t xml:space="preserve">This is not an argument against AI. It is an argument against AI-as-arbiter. The distinction is critical and is developed in Section 4.</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3.  Theoretical Foundation: Physics as Truth Anchor</w:t>
      </w:r>
    </w:p>
    <w:p>
      <w:pPr>
        <w:pStyle w:val="Heading2"/>
        <w:spacing w:before="240" w:after="120"/>
      </w:pPr>
      <w:r>
        <w:rPr>
          <w:rFonts w:ascii="Arial" w:cs="Arial" w:eastAsia="Arial" w:hAnsi="Arial"/>
          <w:b/>
          <w:bCs/>
          <w:color w:val="16213E"/>
          <w:sz w:val="26"/>
          <w:szCs w:val="26"/>
        </w:rPr>
        <w:t xml:space="preserve">3.1  The Second Law as Protocol</w:t>
      </w:r>
    </w:p>
    <w:p>
      <w:pPr>
        <w:spacing w:before="80" w:after="120"/>
      </w:pPr>
      <w:r>
        <w:rPr>
          <w:rFonts w:ascii="Arial" w:cs="Arial" w:eastAsia="Arial" w:hAnsi="Arial"/>
          <w:sz w:val="22"/>
          <w:szCs w:val="22"/>
        </w:rPr>
        <w:t xml:space="preserve">The Second Law of Thermodynamics states that entropy in a closed system always increases. Energy, once converted to heat or work, cannot be recovered. This irreversibility is not a convention, a social contract, or a legal rule. It is a physical fact.</w:t>
      </w:r>
    </w:p>
    <w:p>
      <w:pPr>
        <w:spacing w:before="80" w:after="120"/>
      </w:pPr>
      <w:r>
        <w:rPr>
          <w:rFonts w:ascii="Arial" w:cs="Arial" w:eastAsia="Arial" w:hAnsi="Arial"/>
          <w:sz w:val="22"/>
          <w:szCs w:val="22"/>
        </w:rPr>
        <w:t xml:space="preserve">Bitcoin's Proof of Work exploits this property. A miner who expends electricity to compute a hash cannot reclaim that electricity if the block is rejected. The sunk cost is the proof. The longest chain wins not because it has the most votes, but because it represents the greatest irreversible expenditure — the greatest demonstrated commitment.</w:t>
      </w:r>
    </w:p>
    <w:p>
      <w:pPr>
        <w:spacing w:before="80" w:after="120"/>
      </w:pPr>
      <w:r>
        <w:rPr>
          <w:rFonts w:ascii="Arial" w:cs="Arial" w:eastAsia="Arial" w:hAnsi="Arial"/>
          <w:i/>
          <w:iCs/>
          <w:color w:val="444444"/>
          <w:sz w:val="22"/>
          <w:szCs w:val="22"/>
        </w:rPr>
        <w:t xml:space="preserve">PoE applies this same logic to data. A node that submits a claim must irreversibly expend energy as stake. If the claim is falsified, that energy is lost. The node cannot un-burn it.</w:t>
      </w:r>
    </w:p>
    <w:p>
      <w:pPr>
        <w:pStyle w:val="Heading2"/>
        <w:spacing w:before="240" w:after="120"/>
      </w:pPr>
      <w:r>
        <w:rPr>
          <w:rFonts w:ascii="Arial" w:cs="Arial" w:eastAsia="Arial" w:hAnsi="Arial"/>
          <w:b/>
          <w:bCs/>
          <w:color w:val="16213E"/>
          <w:sz w:val="26"/>
          <w:szCs w:val="26"/>
        </w:rPr>
        <w:t xml:space="preserve">3.2  Risk-Bearing as the True Proof</w:t>
      </w:r>
    </w:p>
    <w:p>
      <w:pPr>
        <w:spacing w:before="80" w:after="120"/>
      </w:pPr>
      <w:r>
        <w:rPr>
          <w:rFonts w:ascii="Arial" w:cs="Arial" w:eastAsia="Arial" w:hAnsi="Arial"/>
          <w:sz w:val="22"/>
          <w:szCs w:val="22"/>
        </w:rPr>
        <w:t xml:space="preserve">A critical clarification from v1.0: the proof is not the quantity of energy expended. It is the act of bearing the risk of loss.</w:t>
      </w:r>
    </w:p>
    <w:p>
      <w:pPr>
        <w:spacing w:before="80" w:after="120"/>
      </w:pPr>
      <w:r>
        <w:rPr>
          <w:rFonts w:ascii="Arial" w:cs="Arial" w:eastAsia="Arial" w:hAnsi="Arial"/>
          <w:sz w:val="22"/>
          <w:szCs w:val="22"/>
        </w:rPr>
        <w:t xml:space="preserve">In Bitcoin PoW, what matters is not the total global hash rate. What matters is that each individual miner stakes real resources on a specific chain, accepting that those resources are forfeit if they back the wrong chain. The longest chain survives because it is the chain backed by the greatest aggregate of risk-bearing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CORE PRINCIPLE</w:t>
            </w:r>
          </w:p>
        </w:tc>
        <w:tc>
          <w:tcPr>
            <w:tcW w:type="dxa" w:w="81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160"/>
            </w:tcMar>
          </w:tcPr>
          <w:p>
            <w:r>
              <w:rPr>
                <w:rFonts w:ascii="Arial" w:cs="Arial" w:eastAsia="Arial" w:hAnsi="Arial"/>
                <w:i/>
                <w:iCs/>
                <w:color w:val="1A1A2E"/>
                <w:sz w:val="21"/>
                <w:szCs w:val="21"/>
              </w:rPr>
              <w:t xml:space="preserve">Proof of Energy = irreversible expenditure + acceptance of loss if wrong. The combination of these two — not energy quantity alone — produces trustworthy commitment. Energy quantity can be spoofed; risk-bearing, when enforced by physics, cannot.</w:t>
            </w:r>
          </w:p>
        </w:tc>
      </w:tr>
    </w:tbl>
    <w:p>
      <w:pPr>
        <w:spacing w:before="160"/>
      </w:pPr>
    </w:p>
    <w:p>
      <w:pPr>
        <w:pStyle w:val="Heading2"/>
        <w:spacing w:before="240" w:after="120"/>
      </w:pPr>
      <w:r>
        <w:rPr>
          <w:rFonts w:ascii="Arial" w:cs="Arial" w:eastAsia="Arial" w:hAnsi="Arial"/>
          <w:b/>
          <w:bCs/>
          <w:color w:val="16213E"/>
          <w:sz w:val="26"/>
          <w:szCs w:val="26"/>
        </w:rPr>
        <w:t xml:space="preserve">3.3  Information-Energy Equivalence</w:t>
      </w:r>
    </w:p>
    <w:p>
      <w:pPr>
        <w:spacing w:before="80" w:after="120"/>
      </w:pPr>
      <w:r>
        <w:rPr>
          <w:rFonts w:ascii="Arial" w:cs="Arial" w:eastAsia="Arial" w:hAnsi="Arial"/>
          <w:sz w:val="22"/>
          <w:szCs w:val="22"/>
        </w:rPr>
        <w:t xml:space="preserve">Following Landauer's principle, the erasure of one bit of information dissipates a minimum of kT ln 2 of energy as heat. This establishes a physical lower bound on computation and, by extension, on data manipulation. Fabricating or altering data requires physical work. The cost scales with the precision and propagation of the lie.</w:t>
      </w:r>
    </w:p>
    <w:p>
      <w:pPr>
        <w:spacing w:before="80" w:after="120"/>
      </w:pPr>
      <w:r>
        <w:rPr>
          <w:rFonts w:ascii="Arial" w:cs="Arial" w:eastAsia="Arial" w:hAnsi="Arial"/>
          <w:sz w:val="22"/>
          <w:szCs w:val="22"/>
        </w:rPr>
        <w:t xml:space="preserve">In a PoE system, this principle is operationalized: data submitted to the oracle must be accompanied by a verifiable energy receipt — a cryptographic commitment tied to a measurable physical event. Altering the data without the corresponding physical expenditure produces a detectable inconsistency.</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4.  Protocol Architecture</w:t>
      </w:r>
    </w:p>
    <w:p>
      <w:pPr>
        <w:pStyle w:val="Heading2"/>
        <w:spacing w:before="240" w:after="120"/>
      </w:pPr>
      <w:r>
        <w:rPr>
          <w:rFonts w:ascii="Arial" w:cs="Arial" w:eastAsia="Arial" w:hAnsi="Arial"/>
          <w:b/>
          <w:bCs/>
          <w:color w:val="16213E"/>
          <w:sz w:val="26"/>
          <w:szCs w:val="26"/>
        </w:rPr>
        <w:t xml:space="preserve">4.1  Layer 0 — Physical Binding</w:t>
      </w:r>
    </w:p>
    <w:p>
      <w:pPr>
        <w:spacing w:before="80" w:after="120"/>
      </w:pPr>
      <w:r>
        <w:rPr>
          <w:rFonts w:ascii="Arial" w:cs="Arial" w:eastAsia="Arial" w:hAnsi="Arial"/>
          <w:sz w:val="22"/>
          <w:szCs w:val="22"/>
        </w:rPr>
        <w:t xml:space="preserve">Data originates from a physical event. The sensor or node recording this event generates a unique hardware fingerprint (Physical Unclonable Function, PUF) at the moment of recording. The PUF output is combined with the energy consumption profile of the recording device at that instant, producing a physically-bound data packet that cannot be replicated without duplicating the original physical conditions.</w:t>
      </w:r>
    </w:p>
    <w:p>
      <w:pPr>
        <w:spacing w:before="80" w:after="120"/>
      </w:pPr>
      <w:r>
        <w:rPr>
          <w:rFonts w:ascii="Arial" w:cs="Arial" w:eastAsia="Arial" w:hAnsi="Arial"/>
          <w:sz w:val="22"/>
          <w:szCs w:val="22"/>
        </w:rPr>
        <w:t xml:space="preserve">This layer answers the question: "Did this data come from a real physical event?" No computation on cloned data can reproduce the same PUF-energy signature.</w:t>
      </w:r>
    </w:p>
    <w:p>
      <w:pPr>
        <w:pStyle w:val="Heading2"/>
        <w:spacing w:before="240" w:after="120"/>
      </w:pPr>
      <w:r>
        <w:rPr>
          <w:rFonts w:ascii="Arial" w:cs="Arial" w:eastAsia="Arial" w:hAnsi="Arial"/>
          <w:b/>
          <w:bCs/>
          <w:color w:val="16213E"/>
          <w:sz w:val="26"/>
          <w:szCs w:val="26"/>
        </w:rPr>
        <w:t xml:space="preserve">4.2  Layer 1 — Energy Receipt</w:t>
      </w:r>
    </w:p>
    <w:p>
      <w:pPr>
        <w:spacing w:before="80" w:after="120"/>
      </w:pPr>
      <w:r>
        <w:rPr>
          <w:rFonts w:ascii="Arial" w:cs="Arial" w:eastAsia="Arial" w:hAnsi="Arial"/>
          <w:sz w:val="22"/>
          <w:szCs w:val="22"/>
        </w:rPr>
        <w:t xml:space="preserve">The node submitting data must stake an energy deposit proportional to the claim's scope and duration. This deposit is locked on-chain. The node explicitly accepts that this deposit is forfeit if the claim is subsequently falsified. The irreversibility of the commitment is enforced by the protocol — there is no withdraw function during the verification window.</w:t>
      </w:r>
    </w:p>
    <w:p>
      <w:pPr>
        <w:spacing w:before="80" w:after="120"/>
      </w:pPr>
      <w:r>
        <w:rPr>
          <w:rFonts w:ascii="Arial" w:cs="Arial" w:eastAsia="Arial" w:hAnsi="Arial"/>
          <w:sz w:val="22"/>
          <w:szCs w:val="22"/>
        </w:rPr>
        <w:t xml:space="preserve">This layer answers the question: "Does the submitting node have skin in the game?" A node submitting fabricated data must still burn real energy. The asymmetry between the cost of lying and the benefit of being caught reduces attack incentives.</w:t>
      </w:r>
    </w:p>
    <w:p>
      <w:pPr>
        <w:pStyle w:val="Heading2"/>
        <w:spacing w:before="240" w:after="120"/>
      </w:pPr>
      <w:r>
        <w:rPr>
          <w:rFonts w:ascii="Arial" w:cs="Arial" w:eastAsia="Arial" w:hAnsi="Arial"/>
          <w:b/>
          <w:bCs/>
          <w:color w:val="16213E"/>
          <w:sz w:val="26"/>
          <w:szCs w:val="26"/>
        </w:rPr>
        <w:t xml:space="preserve">4.3  Layer 2 — Temporal Anchoring</w:t>
      </w:r>
    </w:p>
    <w:p>
      <w:pPr>
        <w:spacing w:before="80" w:after="120"/>
      </w:pPr>
      <w:r>
        <w:rPr>
          <w:rFonts w:ascii="Arial" w:cs="Arial" w:eastAsia="Arial" w:hAnsi="Arial"/>
          <w:sz w:val="22"/>
          <w:szCs w:val="22"/>
        </w:rPr>
        <w:t xml:space="preserve">The energy-receipted data hash is timestamped on the Bitcoin network. Altering the historical record requires re-computing all subsequent blocks — a task whose cost grows superlinearly with time. The Bitcoin anchor makes the data immutable not through rules, but through the accumulated energy cost of rewriting history.</w:t>
      </w:r>
    </w:p>
    <w:p>
      <w:pPr>
        <w:pStyle w:val="Heading2"/>
        <w:spacing w:before="240" w:after="120"/>
      </w:pPr>
      <w:r>
        <w:rPr>
          <w:rFonts w:ascii="Arial" w:cs="Arial" w:eastAsia="Arial" w:hAnsi="Arial"/>
          <w:b/>
          <w:bCs/>
          <w:color w:val="16213E"/>
          <w:sz w:val="26"/>
          <w:szCs w:val="26"/>
        </w:rPr>
        <w:t xml:space="preserve">4.4  Layer 3 — Pattern Detection (Grok as Instrument)</w:t>
      </w:r>
    </w:p>
    <w:p>
      <w:pPr>
        <w:spacing w:before="80" w:after="120"/>
      </w:pPr>
      <w:r>
        <w:rPr>
          <w:rFonts w:ascii="Arial" w:cs="Arial" w:eastAsia="Arial" w:hAnsi="Arial"/>
          <w:sz w:val="22"/>
          <w:szCs w:val="22"/>
        </w:rPr>
        <w:t xml:space="preserve">Across the network, an AI system — in the current roadmap, a model of the Grok class — continuously monitors the statistical distribution of submitted claims. Its function is anomaly detection, not adjudication.</w:t>
      </w:r>
    </w:p>
    <w:p>
      <w:pPr>
        <w:pStyle w:val="ListParagraph"/>
        <w:numPr>
          <w:ilvl w:val="0"/>
          <w:numId w:val="2"/>
        </w:numPr>
        <w:spacing w:before="60" w:after="60"/>
      </w:pPr>
      <w:r>
        <w:rPr>
          <w:rFonts w:ascii="Arial" w:cs="Arial" w:eastAsia="Arial" w:hAnsi="Arial"/>
          <w:sz w:val="22"/>
          <w:szCs w:val="22"/>
        </w:rPr>
        <w:t xml:space="preserve">It identifies statistical outliers: claims that deviate from corroborating sensor data, from historical patterns, or from cross-node consensus.</w:t>
      </w:r>
    </w:p>
    <w:p>
      <w:pPr>
        <w:pStyle w:val="ListParagraph"/>
        <w:numPr>
          <w:ilvl w:val="0"/>
          <w:numId w:val="2"/>
        </w:numPr>
        <w:spacing w:before="60" w:after="60"/>
      </w:pPr>
      <w:r>
        <w:rPr>
          <w:rFonts w:ascii="Arial" w:cs="Arial" w:eastAsia="Arial" w:hAnsi="Arial"/>
          <w:sz w:val="22"/>
          <w:szCs w:val="22"/>
        </w:rPr>
        <w:t xml:space="preserve">It flags suspicious patterns for network attention, triggering the backpropagation penalty mechanism.</w:t>
      </w:r>
    </w:p>
    <w:p>
      <w:pPr>
        <w:pStyle w:val="ListParagraph"/>
        <w:numPr>
          <w:ilvl w:val="0"/>
          <w:numId w:val="2"/>
        </w:numPr>
        <w:spacing w:before="60" w:after="60"/>
      </w:pPr>
      <w:r>
        <w:rPr>
          <w:rFonts w:ascii="Arial" w:cs="Arial" w:eastAsia="Arial" w:hAnsi="Arial"/>
          <w:sz w:val="22"/>
          <w:szCs w:val="22"/>
        </w:rPr>
        <w:t xml:space="preserve">It does not determine truth. It identifies candidates for challenge.</w:t>
      </w:r>
    </w:p>
    <w:p>
      <w:pPr>
        <w:spacing w:before="80" w:after="120"/>
      </w:pPr>
      <w:r>
        <w:rPr>
          <w:rFonts w:ascii="Arial" w:cs="Arial" w:eastAsia="Arial" w:hAnsi="Arial"/>
          <w:i/>
          <w:iCs/>
          <w:color w:val="444444"/>
          <w:sz w:val="22"/>
          <w:szCs w:val="22"/>
        </w:rPr>
        <w:t xml:space="preserve">The thermometer does not decide whether it is hot. It reads the temperature. Grok reads the energy-data distribution. The physics decides.</w:t>
      </w:r>
    </w:p>
    <w:p>
      <w:pPr>
        <w:spacing w:before="80" w:after="120"/>
      </w:pPr>
      <w:r>
        <w:rPr>
          <w:rFonts w:ascii="Arial" w:cs="Arial" w:eastAsia="Arial" w:hAnsi="Arial"/>
          <w:sz w:val="22"/>
          <w:szCs w:val="22"/>
        </w:rPr>
        <w:t xml:space="preserve">This distinction is not semantic — it is architectural. Grok as instrument preserves decentralization. Grok as judge destroys it. The model's role is constrained by protocol design to pattern detection; it has no authority to slash stakes, reject data, or issue rulings.</w:t>
      </w:r>
    </w:p>
    <w:p>
      <w:pPr>
        <w:pStyle w:val="Heading2"/>
        <w:spacing w:before="240" w:after="120"/>
      </w:pPr>
      <w:r>
        <w:rPr>
          <w:rFonts w:ascii="Arial" w:cs="Arial" w:eastAsia="Arial" w:hAnsi="Arial"/>
          <w:b/>
          <w:bCs/>
          <w:color w:val="16213E"/>
          <w:sz w:val="26"/>
          <w:szCs w:val="26"/>
        </w:rPr>
        <w:t xml:space="preserve">4.5  Layer 4 — Backpropagation Penalty</w:t>
      </w:r>
    </w:p>
    <w:p>
      <w:pPr>
        <w:spacing w:before="80" w:after="120"/>
      </w:pPr>
      <w:r>
        <w:rPr>
          <w:rFonts w:ascii="Arial" w:cs="Arial" w:eastAsia="Arial" w:hAnsi="Arial"/>
          <w:sz w:val="22"/>
          <w:szCs w:val="22"/>
        </w:rPr>
        <w:t xml:space="preserve">When a flagged claim is subsequently falsified (by physical contradiction, by the passage of time, or by cross-node evidence), the penalty mechanism activates. Inspired by the backpropagation algorithm in neural networks, the protocol traces the error to its origin node and proportionally penalizes that node's staked energy. The penalty is not subjective — it is a deterministic function of the magnitude of the falsehood and the time it persisted in the system.</w:t>
      </w:r>
    </w:p>
    <w:p>
      <w:pPr>
        <w:spacing w:before="80" w:after="120"/>
      </w:pPr>
      <w:r>
        <w:rPr>
          <w:rFonts w:ascii="Arial" w:cs="Arial" w:eastAsia="Arial" w:hAnsi="Arial"/>
          <w:sz w:val="22"/>
          <w:szCs w:val="22"/>
        </w:rPr>
        <w:t xml:space="preserve">Nodes that correctly challenged the false claim receive a reward drawn from the penalty pool. This creates a market for truth-seeking — nodes are economically incentivized to find and expose errors.</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5.  Comparative Analysis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Current System</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Chainlink Model</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PoE (This Paper)</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Truth anchor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Legal / social consensus</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Economic stake + majority vote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Physical energy expenditure</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Trust basis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Institutional authority</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Token collateral + reputation</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Thermodynamic irreversibility</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Centralization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High — single authority</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Medium — oracle cartel risk</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Low — physics cannot collude</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Adjudication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Human judges</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Node majority + dispute contract</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Grok as detection tool, not judge</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Attack 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Lobbying, corruption</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51% stake acquisition</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Must expend real energy + lose stake</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Cross-border validity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Jurisdictional limits</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Partial — legal grey zones</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Universal — physics has no borders</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Final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State enforcement</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Smart contract execution</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Free movement of nodes (market vote)</w:t>
            </w:r>
          </w:p>
        </w:tc>
      </w:tr>
    </w:tbl>
    <w:p>
      <w:pPr>
        <w:spacing w:before="120" w:after="120"/>
      </w:pP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6.  PoE in Practice: The X Revenue-Sharing Model</w:t>
      </w:r>
    </w:p>
    <w:p>
      <w:pPr>
        <w:spacing w:before="80" w:after="120"/>
      </w:pPr>
      <w:r>
        <w:rPr>
          <w:rFonts w:ascii="Arial" w:cs="Arial" w:eastAsia="Arial" w:hAnsi="Arial"/>
          <w:sz w:val="22"/>
          <w:szCs w:val="22"/>
        </w:rPr>
        <w:t xml:space="preserve">The X platform's creator payment program — compensating accounts based on engagement metrics — is an existing, functioning instance of Proof of Energy logic, operating without the PoE label.</w:t>
      </w:r>
    </w:p>
    <w:p>
      <w:pPr>
        <w:spacing w:before="80" w:after="120"/>
      </w:pPr>
      <w:r>
        <w:rPr>
          <w:rFonts w:ascii="Arial" w:cs="Arial" w:eastAsia="Arial" w:hAnsi="Arial"/>
          <w:sz w:val="22"/>
          <w:szCs w:val="22"/>
        </w:rPr>
        <w:t xml:space="preserve">Users allocate time (a finite physical resource) and attention (metabolic energy) to content. The aggregate of these allocations constitutes a collective energy vote. Content that receives sustained attention has passed a physical test: it held value in competition for limited human attention. The payments that flow to creators are a direct conversion of collective human energy expenditure into economic value.</w:t>
      </w:r>
    </w:p>
    <w:p>
      <w:pPr>
        <w:spacing w:before="80" w:after="120"/>
      </w:pPr>
      <w:r>
        <w:rPr>
          <w:rFonts w:ascii="Arial" w:cs="Arial" w:eastAsia="Arial" w:hAnsi="Arial"/>
          <w:sz w:val="22"/>
          <w:szCs w:val="22"/>
        </w:rPr>
        <w:t xml:space="preserve">Critically, false or manipulative content faces a natural limit: it may attract initial attention but fails to build the sustained engagement that drives compounding rewards. The system does not require a fact-checker. The energy distribution itself is the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REAL-WORLD VALIDATION</w:t>
            </w:r>
          </w:p>
        </w:tc>
        <w:tc>
          <w:tcPr>
            <w:tcW w:type="dxa" w:w="81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160"/>
            </w:tcMar>
          </w:tcPr>
          <w:p>
            <w:r>
              <w:rPr>
                <w:rFonts w:ascii="Arial" w:cs="Arial" w:eastAsia="Arial" w:hAnsi="Arial"/>
                <w:i/>
                <w:iCs/>
                <w:color w:val="1A1A2E"/>
                <w:sz w:val="21"/>
                <w:szCs w:val="21"/>
              </w:rPr>
              <w:t xml:space="preserve">X's payment model demonstrates the core PoE thesis: when economic reward is tied to irreversible human energy expenditure (time and attention), and when deceptive content faces structural disadvantage in sustaining that expenditure, the system self-corrects toward truthful content without a central arbiter.</w:t>
            </w:r>
          </w:p>
        </w:tc>
      </w:tr>
    </w:tbl>
    <w:p>
      <w:pPr>
        <w:spacing w:before="160"/>
      </w:pPr>
    </w:p>
    <w:p>
      <w:pPr>
        <w:spacing w:before="80" w:after="120"/>
      </w:pPr>
      <w:r>
        <w:rPr>
          <w:rFonts w:ascii="Arial" w:cs="Arial" w:eastAsia="Arial" w:hAnsi="Arial"/>
          <w:sz w:val="22"/>
          <w:szCs w:val="22"/>
        </w:rPr>
        <w:t xml:space="preserve">The gap between X's current model and a full PoE oracle is bridged by two elements:</w:t>
      </w:r>
    </w:p>
    <w:p>
      <w:pPr>
        <w:pStyle w:val="ListParagraph"/>
        <w:numPr>
          <w:ilvl w:val="0"/>
          <w:numId w:val="2"/>
        </w:numPr>
        <w:spacing w:before="60" w:after="60"/>
      </w:pPr>
      <w:r>
        <w:rPr>
          <w:rFonts w:ascii="Arial" w:cs="Arial" w:eastAsia="Arial" w:hAnsi="Arial"/>
          <w:sz w:val="22"/>
          <w:szCs w:val="22"/>
        </w:rPr>
        <w:t xml:space="preserve">Tokenization of energy flows — replacing ad-revenue proxies with direct energy accounting.</w:t>
      </w:r>
    </w:p>
    <w:p>
      <w:pPr>
        <w:pStyle w:val="ListParagraph"/>
        <w:numPr>
          <w:ilvl w:val="0"/>
          <w:numId w:val="2"/>
        </w:numPr>
        <w:spacing w:before="60" w:after="60"/>
      </w:pPr>
      <w:r>
        <w:rPr>
          <w:rFonts w:ascii="Arial" w:cs="Arial" w:eastAsia="Arial" w:hAnsi="Arial"/>
          <w:sz w:val="22"/>
          <w:szCs w:val="22"/>
        </w:rPr>
        <w:t xml:space="preserve">Physical binding at data origin — extending the energy proof from engagement behavior to sensor-level data submission.</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7.  Free Node Mobility as Final Verification</w:t>
      </w:r>
    </w:p>
    <w:p>
      <w:pPr>
        <w:spacing w:before="80" w:after="120"/>
      </w:pPr>
      <w:r>
        <w:rPr>
          <w:rFonts w:ascii="Arial" w:cs="Arial" w:eastAsia="Arial" w:hAnsi="Arial"/>
          <w:sz w:val="22"/>
          <w:szCs w:val="22"/>
        </w:rPr>
        <w:t xml:space="preserve">Any governance system — including a PoE oracle network — can become corrupted or captured. The final defense against systemic failure is not a technical mechanism. It is exit.</w:t>
      </w:r>
    </w:p>
    <w:p>
      <w:pPr>
        <w:spacing w:before="80" w:after="120"/>
      </w:pPr>
      <w:r>
        <w:rPr>
          <w:rFonts w:ascii="Arial" w:cs="Arial" w:eastAsia="Arial" w:hAnsi="Arial"/>
          <w:sz w:val="22"/>
          <w:szCs w:val="22"/>
        </w:rPr>
        <w:t xml:space="preserve">As the distinction between physical and digital jurisdictions dissolves — as corporate city-states compete for residents the way platforms compete for users — the freedom of nodes (individuals, devices, institutions) to migrate between competing truth-verification networks becomes the ultimate market signal.</w:t>
      </w:r>
    </w:p>
    <w:p>
      <w:pPr>
        <w:spacing w:before="80" w:after="120"/>
      </w:pPr>
      <w:r>
        <w:rPr>
          <w:rFonts w:ascii="Arial" w:cs="Arial" w:eastAsia="Arial" w:hAnsi="Arial"/>
          <w:sz w:val="22"/>
          <w:szCs w:val="22"/>
        </w:rPr>
        <w:t xml:space="preserve">A PoE network that systematically mis-certifies data will lose nodes to competing networks that do not. Node exit is the equivalent of the Bitcoin hard fork: when the network fails its users, users can take their energy to a network that does not. No legal mechanism is required. Energy leaves.</w:t>
      </w:r>
    </w:p>
    <w:p>
      <w:pPr>
        <w:spacing w:before="80" w:after="120"/>
      </w:pPr>
      <w:r>
        <w:rPr>
          <w:rFonts w:ascii="Arial" w:cs="Arial" w:eastAsia="Arial" w:hAnsi="Arial"/>
          <w:i/>
          <w:iCs/>
          <w:color w:val="444444"/>
          <w:sz w:val="22"/>
          <w:szCs w:val="22"/>
        </w:rPr>
        <w:t xml:space="preserve">This is not a utopian claim. It is the same mechanism that governs platform competition today. Users moved from MySpace to Facebook, from Facebook to X, from X to whatever comes next. In each transition, accumulated human energy — attention, content, relationships — migrated to the more trustworthy environment. PoE formalizes this mechanism at the level of data verification.</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8.  Node Capitalism: The Broader Context</w:t>
      </w:r>
    </w:p>
    <w:p>
      <w:pPr>
        <w:spacing w:before="80" w:after="120"/>
      </w:pPr>
      <w:r>
        <w:rPr>
          <w:rFonts w:ascii="Arial" w:cs="Arial" w:eastAsia="Arial" w:hAnsi="Arial"/>
          <w:sz w:val="22"/>
          <w:szCs w:val="22"/>
        </w:rPr>
        <w:t xml:space="preserve">PoE is the technical foundation of a larger economic paradigm: Node Capitalism. In this model, the individual is the fundamental economic unit — a node that generates, stores, and trades energy in its various forms: physical energy, attention, data, computation, creativity.</w:t>
      </w:r>
    </w:p>
    <w:p>
      <w:pPr>
        <w:spacing w:before="80" w:after="120"/>
      </w:pPr>
      <w:r>
        <w:rPr>
          <w:rFonts w:ascii="Arial" w:cs="Arial" w:eastAsia="Arial" w:hAnsi="Arial"/>
          <w:sz w:val="22"/>
          <w:szCs w:val="22"/>
        </w:rPr>
        <w:t xml:space="preserve">The oracle problem is the Node Capitalism problem. If the energy flows between nodes cannot be verified without a central intermediary, then Node Capitalism simply recreates feudalism with better technology — individuals nominally in control of their energy, but dependent on a centralized certifier to give that energy value.</w:t>
      </w:r>
    </w:p>
    <w:p>
      <w:pPr>
        <w:spacing w:before="80" w:after="120"/>
      </w:pPr>
      <w:r>
        <w:rPr>
          <w:rFonts w:ascii="Arial" w:cs="Arial" w:eastAsia="Arial" w:hAnsi="Arial"/>
          <w:sz w:val="22"/>
          <w:szCs w:val="22"/>
        </w:rPr>
        <w:t xml:space="preserve">PoE closes this loop. When energy verification is anchored in physics rather than institutions, the node is genuinely sovereign. It does not need to ask permission to participate in the truth economy. It does not need to trust a platform's fact-checking team. It submits evidence, bears the risk of being wrong, and the physics decides.</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9.  Open Challenges and Research Directions</w:t>
      </w:r>
    </w:p>
    <w:p>
      <w:pPr>
        <w:pStyle w:val="Heading2"/>
        <w:spacing w:before="240" w:after="120"/>
      </w:pPr>
      <w:r>
        <w:rPr>
          <w:rFonts w:ascii="Arial" w:cs="Arial" w:eastAsia="Arial" w:hAnsi="Arial"/>
          <w:b/>
          <w:bCs/>
          <w:color w:val="16213E"/>
          <w:sz w:val="26"/>
          <w:szCs w:val="26"/>
        </w:rPr>
        <w:t xml:space="preserve">9.1  Hardware Trust at Layer 0</w:t>
      </w:r>
    </w:p>
    <w:p>
      <w:pPr>
        <w:spacing w:before="80" w:after="120"/>
      </w:pPr>
      <w:r>
        <w:rPr>
          <w:rFonts w:ascii="Arial" w:cs="Arial" w:eastAsia="Arial" w:hAnsi="Arial"/>
          <w:sz w:val="22"/>
          <w:szCs w:val="22"/>
        </w:rPr>
        <w:t xml:space="preserve">PUF technology is mature in controlled environments but vulnerable to sophisticated cloning attacks at the semiconductor level. A PoE implementation requires either hardware standards that guarantee PUF integrity across diverse sensor types, or a cryptographic fallback that can substitute for physical binding in environments where PUF is unavailable.</w:t>
      </w:r>
    </w:p>
    <w:p>
      <w:pPr>
        <w:pStyle w:val="Heading2"/>
        <w:spacing w:before="240" w:after="120"/>
      </w:pPr>
      <w:r>
        <w:rPr>
          <w:rFonts w:ascii="Arial" w:cs="Arial" w:eastAsia="Arial" w:hAnsi="Arial"/>
          <w:b/>
          <w:bCs/>
          <w:color w:val="16213E"/>
          <w:sz w:val="26"/>
          <w:szCs w:val="26"/>
        </w:rPr>
        <w:t xml:space="preserve">9.2  Energy Cost Accessibility</w:t>
      </w:r>
    </w:p>
    <w:p>
      <w:pPr>
        <w:spacing w:before="80" w:after="120"/>
      </w:pPr>
      <w:r>
        <w:rPr>
          <w:rFonts w:ascii="Arial" w:cs="Arial" w:eastAsia="Arial" w:hAnsi="Arial"/>
          <w:sz w:val="22"/>
          <w:szCs w:val="22"/>
        </w:rPr>
        <w:t xml:space="preserve">If the energy stake required to participate as an oracle node is prohibitively expensive, the network will centralize around well-capitalized actors — reproducing the Chainlink oligopoly problem at the physical layer. Protocol design must include stake-scaling mechanisms that allow small nodes to participate proportionally.</w:t>
      </w:r>
    </w:p>
    <w:p>
      <w:pPr>
        <w:pStyle w:val="Heading2"/>
        <w:spacing w:before="240" w:after="120"/>
      </w:pPr>
      <w:r>
        <w:rPr>
          <w:rFonts w:ascii="Arial" w:cs="Arial" w:eastAsia="Arial" w:hAnsi="Arial"/>
          <w:b/>
          <w:bCs/>
          <w:color w:val="16213E"/>
          <w:sz w:val="26"/>
          <w:szCs w:val="26"/>
        </w:rPr>
        <w:t xml:space="preserve">9.3  AI Instrument Capture</w:t>
      </w:r>
    </w:p>
    <w:p>
      <w:pPr>
        <w:spacing w:before="80" w:after="120"/>
      </w:pPr>
      <w:r>
        <w:rPr>
          <w:rFonts w:ascii="Arial" w:cs="Arial" w:eastAsia="Arial" w:hAnsi="Arial"/>
          <w:sz w:val="22"/>
          <w:szCs w:val="22"/>
        </w:rPr>
        <w:t xml:space="preserve">Even an AI system constrained to pattern detection can be attacked through training data poisoning or adversarial inputs designed to blind it to systematic fraud. The AI instrument must be itself subject to energy-based audit: its operational decisions must be logged, and deviations from expected behavior must trigger human review.</w:t>
      </w:r>
    </w:p>
    <w:p>
      <w:pPr>
        <w:pStyle w:val="Heading2"/>
        <w:spacing w:before="240" w:after="120"/>
      </w:pPr>
      <w:r>
        <w:rPr>
          <w:rFonts w:ascii="Arial" w:cs="Arial" w:eastAsia="Arial" w:hAnsi="Arial"/>
          <w:b/>
          <w:bCs/>
          <w:color w:val="16213E"/>
          <w:sz w:val="26"/>
          <w:szCs w:val="26"/>
        </w:rPr>
        <w:t xml:space="preserve">9.4  Transitional Governance</w:t>
      </w:r>
    </w:p>
    <w:p>
      <w:pPr>
        <w:spacing w:before="80" w:after="120"/>
      </w:pPr>
      <w:r>
        <w:rPr>
          <w:rFonts w:ascii="Arial" w:cs="Arial" w:eastAsia="Arial" w:hAnsi="Arial"/>
          <w:sz w:val="22"/>
          <w:szCs w:val="22"/>
        </w:rPr>
        <w:t xml:space="preserve">The shift from current oracle models to PoE will not be instantaneous. A transitional period will require hybrid systems — precisely the systems this paper critiques. The design challenge is to make hybridity temporary and the path to pure PoE incentive-compatible, so that actors who profit from the transition do not have reason to block its completion.</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10.  Security Analysis: Why Isolated Deception Fails</w:t>
      </w:r>
    </w:p>
    <w:p>
      <w:pPr>
        <w:pStyle w:val="Heading2"/>
        <w:spacing w:before="240" w:after="120"/>
      </w:pPr>
      <w:r>
        <w:rPr>
          <w:rFonts w:ascii="Arial" w:cs="Arial" w:eastAsia="Arial" w:hAnsi="Arial"/>
          <w:b/>
          <w:bCs/>
          <w:color w:val="16213E"/>
          <w:sz w:val="26"/>
          <w:szCs w:val="26"/>
        </w:rPr>
        <w:t xml:space="preserve">10.1  The Long-Tail of Physical Evidence</w:t>
      </w:r>
    </w:p>
    <w:p>
      <w:pPr>
        <w:spacing w:before="80" w:after="120"/>
      </w:pPr>
      <w:r>
        <w:rPr>
          <w:rFonts w:ascii="Arial" w:cs="Arial" w:eastAsia="Arial" w:hAnsi="Arial"/>
          <w:sz w:val="22"/>
          <w:szCs w:val="22"/>
        </w:rPr>
        <w:t xml:space="preserve">An attacker may attempt to exploit the fact that the physical energy cost of generating a single false data point is roughly equivalent to that of a true one. This is a real constraint — one this paper does not dismiss.</w:t>
      </w:r>
    </w:p>
    <w:p>
      <w:pPr>
        <w:spacing w:before="80" w:after="120"/>
      </w:pPr>
      <w:r>
        <w:rPr>
          <w:rFonts w:ascii="Arial" w:cs="Arial" w:eastAsia="Arial" w:hAnsi="Arial"/>
          <w:sz w:val="22"/>
          <w:szCs w:val="22"/>
        </w:rPr>
        <w:t xml:space="preserve">However, PoE is not a system that adjudicates the truth of isolated data points. Truth does not reside in a single report. It exists as a network of mutually corroborating physical causal relationships spanning the entire node ecosystem.</w:t>
      </w:r>
    </w:p>
    <w:p>
      <w:pPr>
        <w:spacing w:before="80" w:after="120"/>
      </w:pPr>
      <w:r>
        <w:rPr>
          <w:rFonts w:ascii="Arial" w:cs="Arial" w:eastAsia="Arial" w:hAnsi="Arial"/>
          <w:sz w:val="22"/>
          <w:szCs w:val="22"/>
        </w:rPr>
        <w:t xml:space="preserve">To disguise a false claim as valid truth, an attacker must simultaneously manipulate thousands of surrounding node data points and historical records that contradict it — each requiring its own irreversible energy stake, each independently exposed to penalty. The manipulation cost does not scale linearly. As network density increases, the total energy required for physical manipulation rises exponentially, neutralizing any economic motive for attack.</w:t>
      </w:r>
    </w:p>
    <w:p>
      <w:pPr>
        <w:spacing w:before="80" w:after="120"/>
      </w:pPr>
      <w:r>
        <w:rPr>
          <w:rFonts w:ascii="Arial" w:cs="Arial" w:eastAsia="Arial" w:hAnsi="Arial"/>
          <w:sz w:val="22"/>
          <w:szCs w:val="22"/>
        </w:rPr>
        <w:t xml:space="preserve">This is the long-tail principle applied to deception. In Bitcoin, a short chain is naturally eliminated not because it is declared invalid, but because it cannot recruit sufficient energy to outpace the honest chain. In PoE, a false claim is eliminated because it cannot recruit corroborating energy from surrounding nodes. Isolation is the death sentence — not judicial decree.</w:t>
      </w:r>
    </w:p>
    <w:p>
      <w:pPr>
        <w:pStyle w:val="Heading2"/>
        <w:spacing w:before="240" w:after="120"/>
      </w:pPr>
      <w:r>
        <w:rPr>
          <w:rFonts w:ascii="Arial" w:cs="Arial" w:eastAsia="Arial" w:hAnsi="Arial"/>
          <w:b/>
          <w:bCs/>
          <w:color w:val="16213E"/>
          <w:sz w:val="26"/>
          <w:szCs w:val="26"/>
        </w:rPr>
        <w:t xml:space="preserve">10.2  AI as Instrument, Not Authority</w:t>
      </w:r>
    </w:p>
    <w:p>
      <w:pPr>
        <w:spacing w:before="80" w:after="120"/>
      </w:pPr>
      <w:r>
        <w:rPr>
          <w:rFonts w:ascii="Arial" w:cs="Arial" w:eastAsia="Arial" w:hAnsi="Arial"/>
          <w:sz w:val="22"/>
          <w:szCs w:val="22"/>
        </w:rPr>
        <w:t xml:space="preserve">A legitimate concern exists: if a pattern-detection tool (Grok) defines what counts as an anomaly, that act of definition may itself constitute a new form of power — a technical reproduction of the epistemic centralization this protocol seeks to eliminate.</w:t>
      </w:r>
    </w:p>
    <w:p>
      <w:pPr>
        <w:spacing w:before="80" w:after="120"/>
      </w:pPr>
      <w:r>
        <w:rPr>
          <w:rFonts w:ascii="Arial" w:cs="Arial" w:eastAsia="Arial" w:hAnsi="Arial"/>
          <w:sz w:val="22"/>
          <w:szCs w:val="22"/>
        </w:rPr>
        <w:t xml:space="preserve">This concern is addressed by architectural constraint, not by assertion. In PoE, Grok's authority is strictly bounded to the role of a measuring instrument. Grok does not declare what is true. It reads the statistical distribution of physical energy inputs across the network and identifies signals that are isolated from corroborating energy support — and raises a flag.</w:t>
      </w:r>
    </w:p>
    <w:p>
      <w:pPr>
        <w:spacing w:before="80" w:after="120"/>
      </w:pPr>
      <w:r>
        <w:rPr>
          <w:rFonts w:ascii="Arial" w:cs="Arial" w:eastAsia="Arial" w:hAnsi="Arial"/>
          <w:sz w:val="22"/>
          <w:szCs w:val="22"/>
        </w:rPr>
        <w:t xml:space="preserve">The input data (Layers 0 and 1) and the final penalty execution (Layer 4) lie entirely outside Grok's control, determined deterministically by protocol. Even if the Grok model carries bias, the physical energy distribution contributed by nodes cannot be biased by it. Grok is the lens through which the distribution is read — not the source that generates it.</w:t>
      </w:r>
    </w:p>
    <w:p>
      <w:pPr>
        <w:spacing w:before="80" w:after="120"/>
      </w:pPr>
      <w:r>
        <w:rPr>
          <w:rFonts w:ascii="Arial" w:cs="Arial" w:eastAsia="Arial" w:hAnsi="Arial"/>
          <w:i/>
          <w:iCs/>
          <w:color w:val="444444"/>
          <w:sz w:val="22"/>
          <w:szCs w:val="22"/>
        </w:rPr>
        <w:t xml:space="preserve">Power resides with those who generate data, not with the instrument that reads its distribution. A thermometer does not decide whether it is hot. The physics does. Grok reads the temperature; the network's energy distribution sets it.</w:t>
      </w:r>
    </w:p>
    <w:p>
      <w:pPr>
        <w:spacing w:before="80" w:after="120"/>
      </w:pPr>
      <w:r>
        <w:rPr>
          <w:rFonts w:ascii="Arial" w:cs="Arial" w:eastAsia="Arial" w:hAnsi="Arial"/>
          <w:sz w:val="22"/>
          <w:szCs w:val="22"/>
        </w:rPr>
        <w:t xml:space="preserve">The two criticisms addressed in this section — the low physical cost of a single lie, and the risk of AI-mediated epistemic centralization — share a common premise: that truth is verified at the level of the individual data point, by a single authority. PoE's answer to both is the same: truth emerges from the network-wide energy distribution, and no single actor — human, institutional, or algorithmic — has the authority to override it.</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11.  Conclusion</w:t>
      </w:r>
    </w:p>
    <w:p>
      <w:pPr>
        <w:spacing w:before="80" w:after="120"/>
      </w:pPr>
      <w:r>
        <w:rPr>
          <w:rFonts w:ascii="Arial" w:cs="Arial" w:eastAsia="Arial" w:hAnsi="Arial"/>
          <w:sz w:val="22"/>
          <w:szCs w:val="22"/>
        </w:rPr>
        <w:t xml:space="preserve">The oracle problem is the unfinished business of decentralization. It is also, we argue, the foundational power question of a world in which value increasingly flows through digital networks, borders dissolve, and individuals gain the freedom to route their energy — attention, labor, data, computation — to the systems that treat it most honestly.</w:t>
      </w:r>
    </w:p>
    <w:p>
      <w:pPr>
        <w:spacing w:before="80" w:after="120"/>
      </w:pPr>
      <w:r>
        <w:rPr>
          <w:rFonts w:ascii="Arial" w:cs="Arial" w:eastAsia="Arial" w:hAnsi="Arial"/>
          <w:sz w:val="22"/>
          <w:szCs w:val="22"/>
        </w:rPr>
        <w:t xml:space="preserve">Proof of Energy is not the final answer. It is the correct direction: anchor truth verification in physics rather than institutions, enforce commitment through irreversibility rather than reputation, constrain AI to instrument rather than arbiter, and trust the market signal of free node movement as the ultimate validator.</w:t>
      </w:r>
    </w:p>
    <w:p>
      <w:pPr>
        <w:spacing w:before="80" w:after="120"/>
      </w:pPr>
      <w:r>
        <w:rPr>
          <w:rFonts w:ascii="Arial" w:cs="Arial" w:eastAsia="Arial" w:hAnsi="Arial"/>
          <w:sz w:val="22"/>
          <w:szCs w:val="22"/>
        </w:rPr>
        <w:t xml:space="preserve">The era of centralized truth is ending. The era of physics-verified truth has not yet begun. PoE is the bridge.</w:t>
      </w:r>
    </w:p>
    <w:p>
      <w:pPr>
        <w:spacing w:before="160" w:after="80"/>
      </w:pPr>
      <w:r>
        <w:rPr>
          <w:rFonts w:ascii="Arial" w:cs="Arial" w:eastAsia="Arial" w:hAnsi="Arial"/>
          <w:i/>
          <w:iCs/>
          <w:color w:val="888888"/>
          <w:sz w:val="20"/>
          <w:szCs w:val="20"/>
        </w:rPr>
        <w:t xml:space="preserve">#ProofOfEnergy  #NodeCapitalism  #OracleProblem</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Appendix A — Proof of Concept: PoE Oracle Simulation</w:t>
      </w:r>
    </w:p>
    <w:p>
      <w:pPr>
        <w:spacing w:before="80" w:after="120"/>
      </w:pPr>
      <w:r>
        <w:rPr>
          <w:rFonts w:ascii="Arial" w:cs="Arial" w:eastAsia="Arial" w:hAnsi="Arial"/>
          <w:sz w:val="22"/>
          <w:szCs w:val="22"/>
        </w:rPr>
        <w:t xml:space="preserve">The following Python simulation implements the core PoE mechanism: risk-bearing stake, energy receipt, backpropagation penalty, and reward distribution. It is a conceptual demonstration, not a production implementation.</w:t>
      </w:r>
    </w:p>
    <w:p>
      <w:pPr>
        <w:spacing w:before="120" w:after="80"/>
      </w:pPr>
      <w:r>
        <w:rPr>
          <w:rFonts w:ascii="Arial" w:cs="Arial" w:eastAsia="Arial" w:hAnsi="Arial"/>
          <w:b/>
          <w:bCs/>
          <w:sz w:val="22"/>
          <w:szCs w:val="22"/>
        </w:rPr>
        <w:t xml:space="preserve">Key behaviors demonstrated:</w:t>
      </w:r>
    </w:p>
    <w:p>
      <w:pPr>
        <w:pStyle w:val="ListParagraph"/>
        <w:numPr>
          <w:ilvl w:val="0"/>
          <w:numId w:val="2"/>
        </w:numPr>
        <w:spacing w:before="60" w:after="60"/>
      </w:pPr>
      <w:r>
        <w:rPr>
          <w:rFonts w:ascii="Arial" w:cs="Arial" w:eastAsia="Arial" w:hAnsi="Arial"/>
          <w:sz w:val="22"/>
          <w:szCs w:val="22"/>
        </w:rPr>
        <w:t xml:space="preserve">Nodes stake energy proportional to their claim scope.</w:t>
      </w:r>
    </w:p>
    <w:p>
      <w:pPr>
        <w:pStyle w:val="ListParagraph"/>
        <w:numPr>
          <w:ilvl w:val="0"/>
          <w:numId w:val="2"/>
        </w:numPr>
        <w:spacing w:before="60" w:after="60"/>
      </w:pPr>
      <w:r>
        <w:rPr>
          <w:rFonts w:ascii="Arial" w:cs="Arial" w:eastAsia="Arial" w:hAnsi="Arial"/>
          <w:sz w:val="22"/>
          <w:szCs w:val="22"/>
        </w:rPr>
        <w:t xml:space="preserve">Tampered data is detected via energy signature mismatch.</w:t>
      </w:r>
    </w:p>
    <w:p>
      <w:pPr>
        <w:pStyle w:val="ListParagraph"/>
        <w:numPr>
          <w:ilvl w:val="0"/>
          <w:numId w:val="2"/>
        </w:numPr>
        <w:spacing w:before="60" w:after="60"/>
      </w:pPr>
      <w:r>
        <w:rPr>
          <w:rFonts w:ascii="Arial" w:cs="Arial" w:eastAsia="Arial" w:hAnsi="Arial"/>
          <w:sz w:val="22"/>
          <w:szCs w:val="22"/>
        </w:rPr>
        <w:t xml:space="preserve">Penalty is applied irreversibly to the offending node.</w:t>
      </w:r>
    </w:p>
    <w:p>
      <w:pPr>
        <w:pStyle w:val="ListParagraph"/>
        <w:numPr>
          <w:ilvl w:val="0"/>
          <w:numId w:val="2"/>
        </w:numPr>
        <w:spacing w:before="60" w:after="60"/>
      </w:pPr>
      <w:r>
        <w:rPr>
          <w:rFonts w:ascii="Arial" w:cs="Arial" w:eastAsia="Arial" w:hAnsi="Arial"/>
          <w:sz w:val="22"/>
          <w:szCs w:val="22"/>
        </w:rPr>
        <w:t xml:space="preserve">Challenger nodes receive reward from the penalty pool.</w:t>
      </w:r>
    </w:p>
    <w:p>
      <w:pPr>
        <w:pStyle w:val="ListParagraph"/>
        <w:numPr>
          <w:ilvl w:val="0"/>
          <w:numId w:val="2"/>
        </w:numPr>
        <w:spacing w:before="60" w:after="60"/>
      </w:pPr>
      <w:r>
        <w:rPr>
          <w:rFonts w:ascii="Arial" w:cs="Arial" w:eastAsia="Arial" w:hAnsi="Arial"/>
          <w:sz w:val="22"/>
          <w:szCs w:val="22"/>
        </w:rPr>
        <w:t xml:space="preserve">Node reputation decays on false claims, raising future stake requirements.</w:t>
      </w:r>
    </w:p>
    <w:p>
      <w:pPr>
        <w:spacing w:before="120" w:after="80"/>
      </w:pPr>
      <w:r>
        <w:rPr>
          <w:rFonts w:ascii="Arial" w:cs="Arial" w:eastAsia="Arial" w:hAnsi="Arial"/>
          <w:i/>
          <w:iCs/>
          <w:color w:val="1565C0"/>
          <w:sz w:val="20"/>
          <w:szCs w:val="20"/>
        </w:rPr>
        <w:t xml:space="preserve">See repository: github.com/[author]/proof-of-energy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2026-03-22T05:35:17.037Z</dcterms:created>
  <dcterms:modified xsi:type="dcterms:W3CDTF">2026-03-22T05:35:17.038Z</dcterms:modified>
</cp:coreProperties>
</file>

<file path=docProps/custom.xml><?xml version="1.0" encoding="utf-8"?>
<Properties xmlns="http://schemas.openxmlformats.org/officeDocument/2006/custom-properties" xmlns:vt="http://schemas.openxmlformats.org/officeDocument/2006/docPropsVTypes"/>
</file>