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74E7" w14:textId="77777777" w:rsidR="009739F2" w:rsidRDefault="009739F2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0197BC87" w14:textId="77777777" w:rsidR="005247BF" w:rsidRDefault="005247BF" w:rsidP="005247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52830EE" w14:textId="77777777" w:rsidR="005247BF" w:rsidRDefault="005247BF" w:rsidP="005247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1E9E28B" w14:textId="77777777" w:rsidR="005247BF" w:rsidRDefault="005247BF" w:rsidP="005247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4A4C9CB" w14:textId="77777777" w:rsidR="005247BF" w:rsidRDefault="005247BF" w:rsidP="005247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F0BF52A" w14:textId="77777777"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63E8DAF" w:rsidR="00750BC2" w:rsidRPr="0037521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9739F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233601" w14:textId="7C929CF6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375216">
        <w:rPr>
          <w:rFonts w:ascii="Tahoma" w:hAnsi="Tahoma"/>
          <w:i/>
          <w:color w:val="000000"/>
          <w:sz w:val="18"/>
          <w:szCs w:val="20"/>
        </w:rPr>
        <w:t>: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conservado</w:t>
      </w:r>
      <w:r w:rsidR="00EB38C1">
        <w:rPr>
          <w:rFonts w:ascii="Tahoma" w:hAnsi="Tahoma"/>
          <w:b w:val="0"/>
          <w:i/>
          <w:color w:val="000000"/>
          <w:sz w:val="18"/>
          <w:szCs w:val="20"/>
        </w:rPr>
        <w:t xml:space="preserve"> en atención al grupo etario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, e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 xml:space="preserve">l LHD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 xml:space="preserve">mide </w:t>
      </w:r>
      <w:r w:rsidR="00EB38C1">
        <w:rPr>
          <w:rFonts w:ascii="Tahoma" w:hAnsi="Tahoma"/>
          <w:b w:val="0"/>
          <w:i/>
          <w:color w:val="000000"/>
          <w:sz w:val="18"/>
          <w:szCs w:val="20"/>
        </w:rPr>
        <w:t>95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longitud. Muestra bordes definidos, ecogenicidad parenquimal </w:t>
      </w:r>
      <w:r w:rsidR="009E67A5">
        <w:rPr>
          <w:rFonts w:ascii="Tahoma" w:hAnsi="Tahoma"/>
          <w:b w:val="0"/>
          <w:i/>
          <w:color w:val="000000"/>
          <w:sz w:val="18"/>
          <w:szCs w:val="20"/>
        </w:rPr>
        <w:t xml:space="preserve">conservada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 Conductos biliares intrahepáticos no muestran dilataciones.</w:t>
      </w:r>
    </w:p>
    <w:p w14:paraId="3DDB6EA0" w14:textId="77777777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14:paraId="262FB4B0" w14:textId="1EACCB93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EB38C1">
        <w:rPr>
          <w:rFonts w:ascii="Tahoma" w:hAnsi="Tahoma"/>
          <w:b w:val="0"/>
          <w:i/>
          <w:color w:val="000000"/>
          <w:sz w:val="18"/>
          <w:szCs w:val="20"/>
        </w:rPr>
        <w:t>4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750BC2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A101DC" w14:textId="34D2CE4E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66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34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4CD12BD7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0F8BA58F" w14:textId="13BE8571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Colédoco proximal, mide </w:t>
      </w:r>
      <w:r w:rsidR="00EB38C1">
        <w:rPr>
          <w:rFonts w:ascii="Tahoma" w:hAnsi="Tahoma" w:cs="Arial"/>
          <w:i/>
          <w:color w:val="000000"/>
          <w:sz w:val="18"/>
          <w:szCs w:val="20"/>
        </w:rPr>
        <w:t>1.5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57B4AF8F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EB38C1">
        <w:rPr>
          <w:rFonts w:ascii="Tahoma" w:hAnsi="Tahoma" w:cs="Arial"/>
          <w:i/>
          <w:color w:val="000000"/>
          <w:sz w:val="18"/>
          <w:szCs w:val="20"/>
        </w:rPr>
        <w:t>10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4D58E6A2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EB38C1">
        <w:rPr>
          <w:rFonts w:ascii="Tahoma" w:hAnsi="Tahoma" w:cs="Arial"/>
          <w:i/>
          <w:color w:val="000000"/>
          <w:sz w:val="18"/>
          <w:szCs w:val="20"/>
        </w:rPr>
        <w:t>65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588FB60D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</w:t>
      </w:r>
      <w:r w:rsidR="00EB38C1">
        <w:rPr>
          <w:rFonts w:ascii="Tahoma" w:hAnsi="Tahoma" w:cs="Arial"/>
          <w:i/>
          <w:color w:val="000000"/>
          <w:sz w:val="18"/>
          <w:szCs w:val="20"/>
        </w:rPr>
        <w:t>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  <w:r w:rsidR="00EB38C1">
        <w:rPr>
          <w:rFonts w:ascii="Tahoma" w:hAnsi="Tahoma" w:cs="Arial"/>
          <w:i/>
          <w:color w:val="000000"/>
          <w:sz w:val="18"/>
          <w:szCs w:val="20"/>
        </w:rPr>
        <w:t>5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1365504" w14:textId="3681A12F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ECOGRAFICAMENTE</w:t>
      </w:r>
      <w:r w:rsidR="009E67A5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5CE3394A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47BF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E67A5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005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38C1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4</cp:revision>
  <cp:lastPrinted>2023-10-20T13:46:00Z</cp:lastPrinted>
  <dcterms:created xsi:type="dcterms:W3CDTF">2023-10-24T23:03:00Z</dcterms:created>
  <dcterms:modified xsi:type="dcterms:W3CDTF">2024-01-01T18:52:00Z</dcterms:modified>
</cp:coreProperties>
</file>