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EE02" w14:textId="77777777" w:rsidR="008B12BC" w:rsidRDefault="008B12BC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14:paraId="7DF4B370" w14:textId="2E34A8D0" w:rsidR="00762ABA" w:rsidRPr="00762ABA" w:rsidRDefault="00762ABA" w:rsidP="00762ABA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762ABA">
        <w:rPr>
          <w:rFonts w:ascii="Arial Black" w:hAnsi="Arial Black" w:cs="Tahoma"/>
          <w:b w:val="0"/>
          <w:i/>
          <w:sz w:val="26"/>
          <w:szCs w:val="28"/>
          <w:u w:val="single"/>
        </w:rPr>
        <w:t>INFORME ULTRASONOGRÁFICO</w:t>
      </w:r>
    </w:p>
    <w:p w14:paraId="26DE822A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36469C9F" w14:textId="77777777" w:rsidR="00C93648" w:rsidRDefault="00C93648" w:rsidP="00C936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4DF34DEA" w14:textId="77777777" w:rsidR="00C93648" w:rsidRDefault="00C93648" w:rsidP="00C936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0A00DA42" w14:textId="77777777" w:rsidR="00C93648" w:rsidRDefault="00C93648" w:rsidP="00C936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DC1DE0E" w14:textId="77777777" w:rsidR="00C93648" w:rsidRDefault="00C93648" w:rsidP="00C936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3D45C9C" w14:textId="77777777" w:rsidR="007B5821" w:rsidRPr="00762ABA" w:rsidRDefault="007B5821">
      <w:pPr>
        <w:rPr>
          <w:rFonts w:ascii="Tahoma" w:hAnsi="Tahoma" w:cs="Tahoma"/>
          <w:i/>
          <w:sz w:val="20"/>
          <w:szCs w:val="20"/>
        </w:rPr>
      </w:pPr>
    </w:p>
    <w:p w14:paraId="3FACF765" w14:textId="5DFA4132" w:rsidR="00762ABA" w:rsidRPr="00762ABA" w:rsidRDefault="00762ABA" w:rsidP="00762ABA">
      <w:pPr>
        <w:widowControl w:val="0"/>
        <w:jc w:val="both"/>
        <w:rPr>
          <w:rFonts w:ascii="Arial Black" w:hAnsi="Arial Black"/>
          <w:bCs/>
          <w:i/>
          <w:sz w:val="18"/>
          <w:szCs w:val="20"/>
        </w:rPr>
      </w:pPr>
      <w:r w:rsidRPr="00762ABA">
        <w:rPr>
          <w:rFonts w:ascii="Arial Black" w:hAnsi="Arial Black"/>
          <w:i/>
          <w:sz w:val="18"/>
          <w:szCs w:val="20"/>
        </w:rPr>
        <w:t xml:space="preserve">EL ESTUDIO ULTRASONOGRAFICO REALIZADO CON ECOGRAFO </w:t>
      </w:r>
      <w:r>
        <w:rPr>
          <w:rFonts w:ascii="Arial Black" w:hAnsi="Arial Black"/>
          <w:i/>
          <w:sz w:val="18"/>
          <w:szCs w:val="20"/>
        </w:rPr>
        <w:t xml:space="preserve">DE ALTA GAMMA </w:t>
      </w:r>
      <w:r w:rsidRPr="00762ABA">
        <w:rPr>
          <w:rFonts w:ascii="Arial Black" w:hAnsi="Arial Black"/>
          <w:i/>
          <w:sz w:val="18"/>
          <w:szCs w:val="20"/>
        </w:rPr>
        <w:t>UTILIZANDO TRANSDUCTOR LINEAL DE ALTA FRECUENCIA DE 4.0 – 14.0 MHz PARA LA EXPLORACION DEL</w:t>
      </w:r>
      <w:r w:rsidR="00EE597F">
        <w:rPr>
          <w:rFonts w:ascii="Arial Black" w:hAnsi="Arial Black"/>
          <w:i/>
          <w:sz w:val="18"/>
          <w:szCs w:val="20"/>
        </w:rPr>
        <w:t xml:space="preserve"> </w:t>
      </w:r>
      <w:r w:rsidR="008B12BC">
        <w:rPr>
          <w:rFonts w:ascii="Arial Black" w:hAnsi="Arial Black"/>
          <w:i/>
          <w:sz w:val="18"/>
          <w:szCs w:val="20"/>
        </w:rPr>
        <w:t>1er DEDO</w:t>
      </w:r>
      <w:r w:rsidR="00EE597F">
        <w:rPr>
          <w:rFonts w:ascii="Arial Black" w:hAnsi="Arial Black"/>
          <w:i/>
          <w:sz w:val="18"/>
          <w:szCs w:val="20"/>
        </w:rPr>
        <w:t xml:space="preserve">, </w:t>
      </w:r>
      <w:r w:rsidRPr="00762ABA">
        <w:rPr>
          <w:rFonts w:ascii="Arial Black" w:hAnsi="Arial Black"/>
          <w:i/>
          <w:sz w:val="18"/>
          <w:szCs w:val="20"/>
        </w:rPr>
        <w:t>MUESTRA:</w:t>
      </w:r>
    </w:p>
    <w:p w14:paraId="699BA792" w14:textId="77777777" w:rsidR="00762ABA" w:rsidRPr="00762ABA" w:rsidRDefault="00762ABA" w:rsidP="00762ABA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14:paraId="0F88F61D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Muestra limitación funcional parcial del 1er dedo en la maniobra de abducción.</w:t>
      </w:r>
    </w:p>
    <w:p w14:paraId="14567627" w14:textId="77777777" w:rsidR="008B12BC" w:rsidRPr="00743C47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743C47">
        <w:rPr>
          <w:rFonts w:ascii="Tahoma" w:hAnsi="Tahoma"/>
          <w:i/>
          <w:sz w:val="20"/>
          <w:szCs w:val="20"/>
        </w:rPr>
        <w:t xml:space="preserve">No se evidencian cambios dérmicos y/o signos de flogosis. </w:t>
      </w:r>
    </w:p>
    <w:p w14:paraId="53FF71CF" w14:textId="77777777" w:rsidR="008B12BC" w:rsidRPr="00743C47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09BE0285" w14:textId="77777777" w:rsidR="008B12BC" w:rsidRPr="00743C47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743C47">
        <w:rPr>
          <w:rFonts w:ascii="Tahoma" w:hAnsi="Tahoma"/>
          <w:i/>
          <w:sz w:val="20"/>
          <w:szCs w:val="20"/>
        </w:rPr>
        <w:t>La exploración ecográfica muestra:</w:t>
      </w:r>
    </w:p>
    <w:p w14:paraId="59736681" w14:textId="77777777" w:rsidR="008B12BC" w:rsidRPr="00743C47" w:rsidRDefault="008B12BC" w:rsidP="008B12BC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14:paraId="3B3059ED" w14:textId="77777777" w:rsidR="008B12BC" w:rsidRPr="00743C47" w:rsidRDefault="008B12BC" w:rsidP="008B12BC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 w:rsidRPr="00743C47">
        <w:rPr>
          <w:rFonts w:ascii="Tahoma" w:hAnsi="Tahoma"/>
          <w:b/>
          <w:i/>
          <w:sz w:val="20"/>
          <w:szCs w:val="20"/>
          <w:u w:val="single"/>
        </w:rPr>
        <w:t>CARA PALMAR:</w:t>
      </w:r>
    </w:p>
    <w:p w14:paraId="48F6A4A0" w14:textId="77777777" w:rsidR="008B12BC" w:rsidRPr="00743C47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39166B90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objetiva engrosamiento del tendón y de la vaina sinovial de los tendones del extensor corto y abductor largo del 1er dedo a nivel de la estiloides radial.</w:t>
      </w:r>
    </w:p>
    <w:p w14:paraId="2C293A32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44AA638F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asocia a engrosamiento del TCGS adyacente.</w:t>
      </w:r>
    </w:p>
    <w:p w14:paraId="57BA4528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1FFBF210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743C47">
        <w:rPr>
          <w:rFonts w:ascii="Tahoma" w:hAnsi="Tahoma"/>
          <w:i/>
          <w:sz w:val="20"/>
          <w:szCs w:val="20"/>
        </w:rPr>
        <w:t xml:space="preserve">La exploración </w:t>
      </w:r>
      <w:r>
        <w:rPr>
          <w:rFonts w:ascii="Tahoma" w:hAnsi="Tahoma"/>
          <w:i/>
          <w:sz w:val="20"/>
          <w:szCs w:val="20"/>
        </w:rPr>
        <w:t>ecográfica de los ligamentos colaterales de las articulaciones interfalángicas del 1er dedo, muestran ecotextura y ecogenicidad homogénea sin evidencia de líquido libre ni masas organizadas.</w:t>
      </w:r>
    </w:p>
    <w:p w14:paraId="1F82242F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5EB2E6C7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La exploración de los paquetes musculares de la región hipotenar (M. Aductor, flexor corto y oponente) muestran ecotextura homogénea sin evidencia de lesiones focales ni focos de colección.</w:t>
      </w:r>
    </w:p>
    <w:p w14:paraId="104C59FB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 </w:t>
      </w:r>
    </w:p>
    <w:p w14:paraId="5C24A50F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La exploración del túnel carpiano muestra tendones flexores superficiales y profundos de los dedos y nervio mediano de espesor conservado.</w:t>
      </w:r>
    </w:p>
    <w:p w14:paraId="04DD171B" w14:textId="77777777" w:rsidR="008B12BC" w:rsidRPr="00743C47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30CC1471" w14:textId="77777777" w:rsidR="008B12BC" w:rsidRPr="00F5094D" w:rsidRDefault="008B12BC" w:rsidP="008B12BC">
      <w:pPr>
        <w:widowControl w:val="0"/>
        <w:spacing w:line="360" w:lineRule="auto"/>
        <w:jc w:val="both"/>
        <w:rPr>
          <w:rFonts w:ascii="Arial Black" w:hAnsi="Arial Black"/>
          <w:i/>
          <w:sz w:val="20"/>
          <w:szCs w:val="20"/>
          <w:u w:val="single"/>
        </w:rPr>
      </w:pPr>
      <w:r w:rsidRPr="00F5094D">
        <w:rPr>
          <w:rFonts w:ascii="Arial Black" w:hAnsi="Arial Black"/>
          <w:i/>
          <w:sz w:val="20"/>
          <w:szCs w:val="20"/>
          <w:u w:val="single"/>
        </w:rPr>
        <w:t>HALLAZGOS ECOGRÁFICOS:</w:t>
      </w:r>
    </w:p>
    <w:p w14:paraId="2038FE48" w14:textId="77777777" w:rsidR="008B12BC" w:rsidRDefault="008B12BC" w:rsidP="008B12BC">
      <w:pPr>
        <w:widowControl w:val="0"/>
        <w:ind w:left="426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TENOSINOVITIS INVOLUCRANDO TENDÓN DEL EXTENSOR CORTO Y ABDUCTOR LARGO DEL 1ER DEDO DE LA MUÑECA IZQUIERDA (TENOSINOVITIS DE QUERVAIN).</w:t>
      </w:r>
    </w:p>
    <w:p w14:paraId="457FD1B8" w14:textId="77777777" w:rsidR="008B12BC" w:rsidRDefault="008B12BC" w:rsidP="008B12BC">
      <w:pPr>
        <w:widowControl w:val="0"/>
        <w:ind w:left="426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SE ASOCIA A CAMBIOS INFLAMATORIOS DEL TCGS (CELULITIS).</w:t>
      </w:r>
    </w:p>
    <w:p w14:paraId="539D5736" w14:textId="77777777" w:rsidR="008B12BC" w:rsidRDefault="008B12BC" w:rsidP="008B12BC">
      <w:pPr>
        <w:widowControl w:val="0"/>
        <w:ind w:left="426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LA EXPLORACIÓN DEL TUNEL CARPIANO NO MUESTRA ENGROSAMIENTO DEL NERVIO MEDIANO.</w:t>
      </w:r>
    </w:p>
    <w:p w14:paraId="56278483" w14:textId="77777777" w:rsidR="008B12BC" w:rsidRDefault="008B12BC" w:rsidP="008B12BC">
      <w:pPr>
        <w:widowControl w:val="0"/>
        <w:ind w:left="426"/>
        <w:jc w:val="both"/>
        <w:rPr>
          <w:rFonts w:ascii="Tahoma" w:hAnsi="Tahoma"/>
          <w:i/>
          <w:sz w:val="20"/>
          <w:szCs w:val="20"/>
        </w:rPr>
      </w:pPr>
    </w:p>
    <w:p w14:paraId="451383E2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743C47">
        <w:rPr>
          <w:rFonts w:ascii="Tahoma" w:hAnsi="Tahoma"/>
          <w:i/>
          <w:sz w:val="20"/>
          <w:szCs w:val="20"/>
        </w:rPr>
        <w:t>S/S CORRELACIONAR CON DATOS CL</w:t>
      </w:r>
      <w:r>
        <w:rPr>
          <w:rFonts w:ascii="Tahoma" w:hAnsi="Tahoma"/>
          <w:i/>
          <w:sz w:val="20"/>
          <w:szCs w:val="20"/>
        </w:rPr>
        <w:t>Í</w:t>
      </w:r>
      <w:r w:rsidRPr="00743C47">
        <w:rPr>
          <w:rFonts w:ascii="Tahoma" w:hAnsi="Tahoma"/>
          <w:i/>
          <w:sz w:val="20"/>
          <w:szCs w:val="20"/>
        </w:rPr>
        <w:t>NICOS</w:t>
      </w:r>
      <w:r>
        <w:rPr>
          <w:rFonts w:ascii="Tahoma" w:hAnsi="Tahoma"/>
          <w:i/>
          <w:sz w:val="20"/>
          <w:szCs w:val="20"/>
        </w:rPr>
        <w:t xml:space="preserve"> Y CONTROL POSTERIOR.</w:t>
      </w:r>
    </w:p>
    <w:p w14:paraId="18B75D54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14:paraId="4D842C64" w14:textId="77777777" w:rsidR="008B12BC" w:rsidRDefault="008B12BC" w:rsidP="008B12B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ATEN</w:t>
      </w:r>
      <w:r w:rsidRPr="00743C47">
        <w:rPr>
          <w:rFonts w:ascii="Tahoma" w:hAnsi="Tahoma"/>
          <w:i/>
          <w:sz w:val="20"/>
          <w:szCs w:val="20"/>
        </w:rPr>
        <w:t>TAMENTE.</w:t>
      </w:r>
    </w:p>
    <w:p w14:paraId="5B7077F6" w14:textId="42FE7145" w:rsidR="00D904FE" w:rsidRPr="00762ABA" w:rsidRDefault="00D904FE" w:rsidP="008B12BC">
      <w:pPr>
        <w:widowControl w:val="0"/>
        <w:jc w:val="both"/>
        <w:rPr>
          <w:rFonts w:ascii="Tahoma" w:hAnsi="Tahoma"/>
          <w:i/>
          <w:sz w:val="22"/>
          <w:szCs w:val="18"/>
        </w:rPr>
      </w:pPr>
    </w:p>
    <w:sectPr w:rsidR="00D904FE" w:rsidRPr="00762ABA" w:rsidSect="00EE597F">
      <w:pgSz w:w="12240" w:h="15840"/>
      <w:pgMar w:top="99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32418"/>
    <w:multiLevelType w:val="hybridMultilevel"/>
    <w:tmpl w:val="A190946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C2323"/>
    <w:multiLevelType w:val="hybridMultilevel"/>
    <w:tmpl w:val="8C005B40"/>
    <w:lvl w:ilvl="0" w:tplc="F8C40A2C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6698878">
    <w:abstractNumId w:val="4"/>
  </w:num>
  <w:num w:numId="2" w16cid:durableId="1568032471">
    <w:abstractNumId w:val="6"/>
  </w:num>
  <w:num w:numId="3" w16cid:durableId="1572960226">
    <w:abstractNumId w:val="3"/>
  </w:num>
  <w:num w:numId="4" w16cid:durableId="684869724">
    <w:abstractNumId w:val="1"/>
  </w:num>
  <w:num w:numId="5" w16cid:durableId="1029256697">
    <w:abstractNumId w:val="0"/>
  </w:num>
  <w:num w:numId="6" w16cid:durableId="592318290">
    <w:abstractNumId w:val="5"/>
  </w:num>
  <w:num w:numId="7" w16cid:durableId="1751999006">
    <w:abstractNumId w:val="7"/>
  </w:num>
  <w:num w:numId="8" w16cid:durableId="181498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2AB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2BC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648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597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EB533"/>
  <w15:docId w15:val="{966E2902-B00A-4699-9811-A3E44532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2023-10-27T20:58:00Z</dcterms:created>
  <dcterms:modified xsi:type="dcterms:W3CDTF">2024-01-01T18:57:00Z</dcterms:modified>
</cp:coreProperties>
</file>