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2BD" w14:textId="77777777" w:rsidR="00B00935" w:rsidRDefault="00B00935" w:rsidP="00B0093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4BC23338" w14:textId="0135D44B" w:rsidR="007B5821" w:rsidRPr="00B00935" w:rsidRDefault="00B00935" w:rsidP="00B00935">
      <w:pPr>
        <w:pStyle w:val="Ttulo"/>
        <w:rPr>
          <w:rFonts w:ascii="Tahoma" w:hAnsi="Tahoma" w:cs="Tahoma"/>
          <w:i/>
          <w:sz w:val="24"/>
        </w:rPr>
      </w:pPr>
      <w:r w:rsidRPr="00B00935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7433C3C2" w14:textId="77777777" w:rsidR="007B5821" w:rsidRPr="00B00935" w:rsidRDefault="007B5821">
      <w:pPr>
        <w:rPr>
          <w:rFonts w:ascii="Tahoma" w:hAnsi="Tahoma" w:cs="Tahoma"/>
          <w:i/>
          <w:sz w:val="20"/>
          <w:szCs w:val="20"/>
        </w:rPr>
      </w:pPr>
    </w:p>
    <w:p w14:paraId="0EED9797" w14:textId="77777777" w:rsidR="00373AAA" w:rsidRDefault="00373AAA" w:rsidP="00373A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BDD46DC" w14:textId="77777777" w:rsidR="00373AAA" w:rsidRDefault="00373AAA" w:rsidP="00373A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2F438F2" w14:textId="77777777" w:rsidR="00373AAA" w:rsidRDefault="00373AAA" w:rsidP="00373A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6E395947" w14:textId="77777777" w:rsidR="00373AAA" w:rsidRDefault="00373AAA" w:rsidP="00373A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DD18C72" w14:textId="77777777" w:rsidR="00271D99" w:rsidRPr="00B00935" w:rsidRDefault="00271D99" w:rsidP="00271D99">
      <w:pPr>
        <w:rPr>
          <w:i/>
        </w:rPr>
      </w:pPr>
    </w:p>
    <w:p w14:paraId="19F4744A" w14:textId="513DD04A" w:rsidR="00B00935" w:rsidRPr="00B9711E" w:rsidRDefault="00B00935" w:rsidP="00B00935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B9711E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B9711E">
        <w:rPr>
          <w:rFonts w:ascii="Arial Black" w:hAnsi="Arial Black"/>
          <w:i/>
          <w:sz w:val="18"/>
          <w:szCs w:val="20"/>
        </w:rPr>
        <w:t xml:space="preserve">UTILIZANDO TRANSDUCTOR LINEAL DE ALTA FRECUENCIA DE 4.0 – 14.0 MHz PARA LA EXPLORACIÓN DE LA </w:t>
      </w:r>
      <w:r w:rsidRPr="00B9711E">
        <w:rPr>
          <w:rFonts w:ascii="Arial Black" w:hAnsi="Arial Black"/>
          <w:bCs/>
          <w:i/>
          <w:sz w:val="18"/>
          <w:szCs w:val="20"/>
        </w:rPr>
        <w:t xml:space="preserve">REGION </w:t>
      </w:r>
      <w:r w:rsidR="001F49D0">
        <w:rPr>
          <w:rFonts w:ascii="Arial Black" w:hAnsi="Arial Black"/>
          <w:bCs/>
          <w:i/>
          <w:sz w:val="18"/>
          <w:szCs w:val="20"/>
        </w:rPr>
        <w:t>SUPRAPUBICA</w:t>
      </w:r>
      <w:r w:rsidRPr="00B9711E">
        <w:rPr>
          <w:rFonts w:ascii="Arial Black" w:hAnsi="Arial Black"/>
          <w:bCs/>
          <w:i/>
          <w:sz w:val="18"/>
          <w:szCs w:val="20"/>
        </w:rPr>
        <w:t>, MUESTRA:</w:t>
      </w:r>
    </w:p>
    <w:p w14:paraId="521DEA29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0AD1856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1A1705A7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 xml:space="preserve">Al examen físico no se delimita tumoraciones, cambios dérmicos y/o signos de flogosis en relación con zona operatoria. </w:t>
      </w:r>
    </w:p>
    <w:p w14:paraId="00408946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</w:p>
    <w:p w14:paraId="46DEFF59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 xml:space="preserve">La valoración ecográfica de la pared abdominal inferior muestra: </w:t>
      </w:r>
    </w:p>
    <w:p w14:paraId="73F6C6A8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</w:p>
    <w:p w14:paraId="5D3014A3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>El TCGS así como los planos grasos no muestran alteración ecográfica.</w:t>
      </w:r>
    </w:p>
    <w:p w14:paraId="1894A9ED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</w:p>
    <w:p w14:paraId="1A47B47A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 xml:space="preserve">No se evidencia incremento del espesor de los planos grasos y musculares de la región. </w:t>
      </w:r>
    </w:p>
    <w:p w14:paraId="4BE37BD2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</w:p>
    <w:p w14:paraId="7111F669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>No se evidencian imágenes de colección ni de solución de continuidad, al estado basal ni a la maniobra de Valsalva</w:t>
      </w:r>
      <w:r>
        <w:rPr>
          <w:rFonts w:ascii="Tahoma" w:hAnsi="Tahoma"/>
          <w:i/>
          <w:sz w:val="18"/>
          <w:szCs w:val="22"/>
        </w:rPr>
        <w:t xml:space="preserve"> a nivel de la cicatriz</w:t>
      </w:r>
      <w:r w:rsidRPr="00271310">
        <w:rPr>
          <w:rFonts w:ascii="Tahoma" w:hAnsi="Tahoma"/>
          <w:i/>
          <w:sz w:val="18"/>
          <w:szCs w:val="22"/>
        </w:rPr>
        <w:t>.</w:t>
      </w:r>
    </w:p>
    <w:p w14:paraId="59271327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</w:p>
    <w:p w14:paraId="4B16A67E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>No s</w:t>
      </w:r>
      <w:r>
        <w:rPr>
          <w:rFonts w:ascii="Tahoma" w:hAnsi="Tahoma"/>
          <w:i/>
          <w:sz w:val="18"/>
          <w:szCs w:val="22"/>
        </w:rPr>
        <w:t>e</w:t>
      </w:r>
      <w:r w:rsidRPr="00271310">
        <w:rPr>
          <w:rFonts w:ascii="Tahoma" w:hAnsi="Tahoma"/>
          <w:i/>
          <w:sz w:val="18"/>
          <w:szCs w:val="22"/>
        </w:rPr>
        <w:t xml:space="preserve"> evidencian colecciones liquidas en planos profundos.</w:t>
      </w:r>
    </w:p>
    <w:p w14:paraId="3EFE1C1F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35899DC4" w14:textId="77777777" w:rsidR="001F49D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La exploración de la pared </w:t>
      </w:r>
      <w:r w:rsidRPr="00271310">
        <w:rPr>
          <w:rFonts w:ascii="Tahoma" w:hAnsi="Tahoma" w:cs="Arial"/>
          <w:i/>
          <w:sz w:val="18"/>
          <w:szCs w:val="20"/>
        </w:rPr>
        <w:t xml:space="preserve">abdominal inferior </w:t>
      </w:r>
      <w:r>
        <w:rPr>
          <w:rFonts w:ascii="Tahoma" w:hAnsi="Tahoma" w:cs="Arial"/>
          <w:i/>
          <w:sz w:val="18"/>
          <w:szCs w:val="20"/>
        </w:rPr>
        <w:t>a nivel de la región inguinal no evidencia imágenes de disrupción al reposo y maniobra de Valsalva.</w:t>
      </w:r>
    </w:p>
    <w:p w14:paraId="7B762D22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7FAE75BF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71310">
        <w:rPr>
          <w:rFonts w:ascii="Tahoma" w:hAnsi="Tahoma" w:cs="Arial"/>
          <w:i/>
          <w:sz w:val="18"/>
          <w:szCs w:val="20"/>
        </w:rPr>
        <w:t>Los canales inguinales no muestran contenido peritoneal y/o herniario</w:t>
      </w:r>
      <w:r>
        <w:rPr>
          <w:rFonts w:ascii="Tahoma" w:hAnsi="Tahoma" w:cs="Arial"/>
          <w:i/>
          <w:sz w:val="18"/>
          <w:szCs w:val="20"/>
        </w:rPr>
        <w:t xml:space="preserve"> actualmente</w:t>
      </w:r>
      <w:r w:rsidRPr="00271310">
        <w:rPr>
          <w:rFonts w:ascii="Tahoma" w:hAnsi="Tahoma" w:cs="Arial"/>
          <w:i/>
          <w:sz w:val="18"/>
          <w:szCs w:val="20"/>
        </w:rPr>
        <w:t>.</w:t>
      </w:r>
    </w:p>
    <w:p w14:paraId="62E81F17" w14:textId="77777777" w:rsidR="001F49D0" w:rsidRPr="00271310" w:rsidRDefault="001F49D0" w:rsidP="001F49D0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7DFD952F" w14:textId="77777777" w:rsidR="001F49D0" w:rsidRDefault="001F49D0" w:rsidP="001F49D0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</w:p>
    <w:p w14:paraId="0451387E" w14:textId="77777777" w:rsidR="001F49D0" w:rsidRPr="00271310" w:rsidRDefault="001F49D0" w:rsidP="001F49D0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271310">
        <w:rPr>
          <w:rFonts w:ascii="Arial Black" w:hAnsi="Arial Black" w:cs="Arial"/>
          <w:i/>
          <w:sz w:val="18"/>
          <w:szCs w:val="20"/>
          <w:u w:val="single"/>
        </w:rPr>
        <w:t>HALLAZGOS ECOGRÁFICOS:</w:t>
      </w:r>
    </w:p>
    <w:p w14:paraId="3AF0FC89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A14E78A" w14:textId="77777777" w:rsidR="001F49D0" w:rsidRPr="00271310" w:rsidRDefault="001F49D0" w:rsidP="001F49D0">
      <w:pPr>
        <w:widowControl w:val="0"/>
        <w:jc w:val="both"/>
        <w:rPr>
          <w:rFonts w:ascii="Tahoma" w:hAnsi="Tahoma"/>
          <w:i/>
          <w:sz w:val="18"/>
          <w:szCs w:val="22"/>
        </w:rPr>
      </w:pPr>
      <w:r w:rsidRPr="00271310">
        <w:rPr>
          <w:rFonts w:ascii="Tahoma" w:hAnsi="Tahoma"/>
          <w:i/>
          <w:sz w:val="18"/>
          <w:szCs w:val="22"/>
        </w:rPr>
        <w:t>REGION SUPRAPUBICA EN ATENCION A ZONA OPERATORIA MUESTRA ASPECTO ECOGRAFICO CONSERVADO.</w:t>
      </w:r>
    </w:p>
    <w:p w14:paraId="1F0375D2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62CBC736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271310">
        <w:rPr>
          <w:rFonts w:ascii="Tahoma" w:hAnsi="Tahoma" w:cs="Arial"/>
          <w:i/>
          <w:sz w:val="18"/>
          <w:szCs w:val="20"/>
        </w:rPr>
        <w:t>S/S CORRELACIONAR CON DATOS CLÍNICOS.</w:t>
      </w:r>
    </w:p>
    <w:p w14:paraId="3EA65F39" w14:textId="77777777" w:rsidR="001F49D0" w:rsidRPr="00271310" w:rsidRDefault="001F49D0" w:rsidP="001F49D0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0F9FEA2C" w14:textId="77777777" w:rsidR="001F49D0" w:rsidRPr="00271310" w:rsidRDefault="001F49D0" w:rsidP="001F49D0">
      <w:pPr>
        <w:rPr>
          <w:rFonts w:ascii="Tahoma" w:hAnsi="Tahoma" w:cs="Tahoma"/>
          <w:i/>
          <w:sz w:val="18"/>
          <w:szCs w:val="20"/>
        </w:rPr>
      </w:pPr>
      <w:r w:rsidRPr="00271310">
        <w:rPr>
          <w:rFonts w:ascii="Tahoma" w:hAnsi="Tahoma" w:cs="Arial"/>
          <w:i/>
          <w:sz w:val="18"/>
          <w:szCs w:val="20"/>
        </w:rPr>
        <w:t>ATENTAMENTE,</w:t>
      </w:r>
    </w:p>
    <w:p w14:paraId="04E75302" w14:textId="77777777" w:rsidR="001F49D0" w:rsidRPr="00271310" w:rsidRDefault="001F49D0" w:rsidP="001F49D0">
      <w:pPr>
        <w:jc w:val="both"/>
        <w:rPr>
          <w:rFonts w:ascii="Tahoma" w:hAnsi="Tahoma"/>
          <w:i/>
          <w:sz w:val="18"/>
          <w:szCs w:val="18"/>
        </w:rPr>
      </w:pPr>
    </w:p>
    <w:p w14:paraId="39682FF8" w14:textId="77777777" w:rsidR="001F49D0" w:rsidRPr="001C5E94" w:rsidRDefault="001F49D0" w:rsidP="001F49D0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D05186E" w14:textId="77777777" w:rsidR="001F49D0" w:rsidRPr="001C5E94" w:rsidRDefault="001F49D0" w:rsidP="001F49D0">
      <w:pPr>
        <w:jc w:val="both"/>
        <w:rPr>
          <w:rFonts w:ascii="Tahoma" w:hAnsi="Tahoma"/>
          <w:i/>
          <w:sz w:val="18"/>
          <w:szCs w:val="18"/>
        </w:rPr>
      </w:pPr>
    </w:p>
    <w:p w14:paraId="416453AC" w14:textId="5FDC1A93" w:rsidR="00271D99" w:rsidRPr="00B00935" w:rsidRDefault="00271D99" w:rsidP="001F49D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sectPr w:rsidR="00271D99" w:rsidRPr="00B00935" w:rsidSect="00B00935">
      <w:pgSz w:w="12240" w:h="15840"/>
      <w:pgMar w:top="1843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73538">
    <w:abstractNumId w:val="3"/>
  </w:num>
  <w:num w:numId="2" w16cid:durableId="691497147">
    <w:abstractNumId w:val="4"/>
  </w:num>
  <w:num w:numId="3" w16cid:durableId="136345006">
    <w:abstractNumId w:val="2"/>
  </w:num>
  <w:num w:numId="4" w16cid:durableId="209847903">
    <w:abstractNumId w:val="1"/>
  </w:num>
  <w:num w:numId="5" w16cid:durableId="18729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9D0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AAA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93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71065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2023-10-27T17:53:00Z</dcterms:created>
  <dcterms:modified xsi:type="dcterms:W3CDTF">2024-01-01T18:58:00Z</dcterms:modified>
</cp:coreProperties>
</file>