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042" w14:textId="77777777" w:rsidR="009A4F31" w:rsidRDefault="009A4F31" w:rsidP="005B219F">
      <w:pPr>
        <w:pStyle w:val="Ttulo"/>
        <w:rPr>
          <w:rFonts w:ascii="Arial Black" w:hAnsi="Arial Black"/>
          <w:i/>
          <w:u w:val="single"/>
        </w:rPr>
      </w:pPr>
    </w:p>
    <w:p w14:paraId="67D6C4EF" w14:textId="26E0CEAC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46FBBF97" w14:textId="77777777" w:rsidR="000A70F4" w:rsidRDefault="000A70F4" w:rsidP="000A70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2F1EB1B" w14:textId="77777777" w:rsidR="000A70F4" w:rsidRDefault="000A70F4" w:rsidP="000A70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5D55030" w14:textId="77777777" w:rsidR="000A70F4" w:rsidRDefault="000A70F4" w:rsidP="000A70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372120F" w14:textId="77777777" w:rsidR="000A70F4" w:rsidRDefault="000A70F4" w:rsidP="000A70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1586B577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EN ESCALA DE GRISES UTILIZANDO TRANSDUCTOR CONVEXO MULTIFRECUENCIAL PARA LA EXPLORACIÓN DE LOS </w:t>
      </w:r>
      <w:r w:rsidR="00076189">
        <w:rPr>
          <w:rFonts w:ascii="Arial Black" w:hAnsi="Arial Black" w:cs="Arial"/>
          <w:i/>
          <w:noProof/>
          <w:sz w:val="18"/>
          <w:szCs w:val="20"/>
        </w:rPr>
        <w:t>VEJIGA Y PRÓSTATA</w:t>
      </w:r>
      <w:r w:rsidRPr="00103E19">
        <w:rPr>
          <w:rFonts w:ascii="Arial Black" w:hAnsi="Arial Black" w:cs="Arial"/>
          <w:i/>
          <w:noProof/>
          <w:sz w:val="18"/>
          <w:szCs w:val="20"/>
        </w:rPr>
        <w:t>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59E04204" w14:textId="77777777" w:rsidR="00A84F77" w:rsidRPr="00913463" w:rsidRDefault="00A84F77" w:rsidP="00A84F77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913463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14:paraId="0B517C35" w14:textId="77777777" w:rsidR="00A84F77" w:rsidRPr="00913463" w:rsidRDefault="00A84F77" w:rsidP="00A84F77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14:paraId="5016AE2E" w14:textId="77777777" w:rsidR="00A84F77" w:rsidRPr="00913463" w:rsidRDefault="00A84F77" w:rsidP="00A84F77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14:paraId="11250C01" w14:textId="77777777" w:rsidR="00A84F77" w:rsidRPr="00913463" w:rsidRDefault="00A84F77" w:rsidP="00A84F7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9"/>
          <w:szCs w:val="20"/>
        </w:rPr>
        <w:t>277</w:t>
      </w:r>
      <w:r w:rsidRPr="00913463">
        <w:rPr>
          <w:rFonts w:ascii="Tahoma" w:hAnsi="Tahoma" w:cs="Arial"/>
          <w:i/>
          <w:noProof/>
          <w:sz w:val="19"/>
          <w:szCs w:val="20"/>
        </w:rPr>
        <w:t>cc. (Tolerado por el paciente)</w:t>
      </w:r>
    </w:p>
    <w:p w14:paraId="554A4E6A" w14:textId="77777777" w:rsidR="00A84F77" w:rsidRPr="00913463" w:rsidRDefault="00A84F77" w:rsidP="00A84F7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19"/>
          <w:szCs w:val="20"/>
        </w:rPr>
        <w:t>6</w:t>
      </w:r>
      <w:r w:rsidRPr="00913463">
        <w:rPr>
          <w:rFonts w:ascii="Tahoma" w:hAnsi="Tahoma" w:cs="Arial"/>
          <w:i/>
          <w:noProof/>
          <w:sz w:val="19"/>
          <w:szCs w:val="20"/>
        </w:rPr>
        <w:t>cc.</w:t>
      </w:r>
    </w:p>
    <w:p w14:paraId="1EAF205C" w14:textId="77777777" w:rsidR="00A84F77" w:rsidRPr="00913463" w:rsidRDefault="00A84F77" w:rsidP="00A84F7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14:paraId="3F7939D2" w14:textId="77777777" w:rsidR="00A84F77" w:rsidRPr="00913463" w:rsidRDefault="00A84F77" w:rsidP="00A84F77">
      <w:pPr>
        <w:rPr>
          <w:rFonts w:ascii="Tahoma" w:hAnsi="Tahoma" w:cs="Arial"/>
          <w:i/>
          <w:sz w:val="19"/>
          <w:szCs w:val="22"/>
        </w:rPr>
      </w:pPr>
    </w:p>
    <w:p w14:paraId="28AC034F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PRÓSTATA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  <w:r w:rsidRPr="00913463">
        <w:rPr>
          <w:rFonts w:ascii="Tahoma" w:hAnsi="Tahoma" w:cs="Arial"/>
          <w:i/>
          <w:sz w:val="19"/>
          <w:szCs w:val="22"/>
        </w:rPr>
        <w:t xml:space="preserve"> </w:t>
      </w:r>
    </w:p>
    <w:p w14:paraId="6A07B541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De volumen conservado y adecuada delimitación de la cápsula. </w:t>
      </w:r>
    </w:p>
    <w:p w14:paraId="44C16A5C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Presenta adecuada diferenciación de las zonas periférica, transicional y central sin evidencia de lesiones focales sólidas ni calcificaciones.</w:t>
      </w:r>
    </w:p>
    <w:p w14:paraId="4B1A2CE7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En línea media y adyacente a la región del utrículo se objetiva 01 imagen quística simple unilocular de </w:t>
      </w:r>
      <w:r>
        <w:rPr>
          <w:rFonts w:ascii="Tahoma" w:hAnsi="Tahoma" w:cs="Arial"/>
          <w:i/>
          <w:sz w:val="19"/>
          <w:szCs w:val="22"/>
        </w:rPr>
        <w:t>4</w:t>
      </w:r>
      <w:r w:rsidRPr="00913463">
        <w:rPr>
          <w:rFonts w:ascii="Tahoma" w:hAnsi="Tahoma" w:cs="Arial"/>
          <w:i/>
          <w:sz w:val="19"/>
          <w:szCs w:val="22"/>
        </w:rPr>
        <w:t>mm., de diámetro mayor.</w:t>
      </w:r>
    </w:p>
    <w:p w14:paraId="46397FD2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Región fibromuscular anterior no muestra lesiones focales.</w:t>
      </w:r>
    </w:p>
    <w:p w14:paraId="26E97654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</w:p>
    <w:p w14:paraId="656D4297" w14:textId="77777777" w:rsidR="00A84F77" w:rsidRPr="00913463" w:rsidRDefault="00A84F77" w:rsidP="00A84F77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14:paraId="2BA07F09" w14:textId="77777777" w:rsidR="00A84F77" w:rsidRPr="00913463" w:rsidRDefault="00A84F77" w:rsidP="00A84F77">
      <w:pPr>
        <w:numPr>
          <w:ilvl w:val="0"/>
          <w:numId w:val="16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>
        <w:rPr>
          <w:rFonts w:ascii="Tahoma" w:hAnsi="Tahoma" w:cs="Arial"/>
          <w:i/>
          <w:sz w:val="19"/>
          <w:szCs w:val="22"/>
          <w:lang w:val="pt-BR"/>
        </w:rPr>
        <w:t>28</w:t>
      </w:r>
      <w:r w:rsidRPr="00913463">
        <w:rPr>
          <w:rFonts w:ascii="Tahoma" w:hAnsi="Tahoma" w:cs="Arial"/>
          <w:i/>
          <w:sz w:val="19"/>
          <w:szCs w:val="22"/>
          <w:lang w:val="pt-BR"/>
        </w:rPr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14:paraId="4736507D" w14:textId="77777777" w:rsidR="00A84F77" w:rsidRPr="00913463" w:rsidRDefault="00A84F77" w:rsidP="00A84F77">
      <w:pPr>
        <w:numPr>
          <w:ilvl w:val="0"/>
          <w:numId w:val="16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>
        <w:rPr>
          <w:rFonts w:ascii="Tahoma" w:hAnsi="Tahoma" w:cs="Arial"/>
          <w:i/>
          <w:sz w:val="19"/>
          <w:szCs w:val="22"/>
          <w:lang w:val="pt-BR"/>
        </w:rPr>
        <w:t>34</w:t>
      </w:r>
      <w:r w:rsidRPr="00913463">
        <w:rPr>
          <w:rFonts w:ascii="Tahoma" w:hAnsi="Tahoma" w:cs="Arial"/>
          <w:i/>
          <w:sz w:val="19"/>
          <w:szCs w:val="22"/>
          <w:lang w:val="pt-BR"/>
        </w:rPr>
        <w:t xml:space="preserve"> mm.  </w:t>
      </w:r>
    </w:p>
    <w:p w14:paraId="09BAAB8C" w14:textId="77777777" w:rsidR="00A84F77" w:rsidRPr="00913463" w:rsidRDefault="00A84F77" w:rsidP="00A84F77">
      <w:pPr>
        <w:numPr>
          <w:ilvl w:val="0"/>
          <w:numId w:val="16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</w:r>
      <w:r>
        <w:rPr>
          <w:rFonts w:ascii="Tahoma" w:hAnsi="Tahoma" w:cs="Arial"/>
          <w:i/>
          <w:sz w:val="19"/>
          <w:szCs w:val="22"/>
        </w:rPr>
        <w:t>19</w:t>
      </w:r>
      <w:r w:rsidRPr="00913463">
        <w:rPr>
          <w:rFonts w:ascii="Tahoma" w:hAnsi="Tahoma" w:cs="Arial"/>
          <w:i/>
          <w:sz w:val="19"/>
          <w:szCs w:val="22"/>
        </w:rPr>
        <w:t xml:space="preserve"> mm.</w:t>
      </w:r>
    </w:p>
    <w:p w14:paraId="5953CF0F" w14:textId="77777777" w:rsidR="00A84F77" w:rsidRPr="00913463" w:rsidRDefault="00A84F77" w:rsidP="00A84F77">
      <w:pPr>
        <w:rPr>
          <w:rFonts w:ascii="Tahoma" w:hAnsi="Tahoma" w:cs="Arial"/>
          <w:i/>
          <w:sz w:val="19"/>
          <w:szCs w:val="22"/>
        </w:rPr>
      </w:pPr>
    </w:p>
    <w:p w14:paraId="7F3B4AF0" w14:textId="77777777" w:rsidR="00A84F77" w:rsidRPr="00913463" w:rsidRDefault="00A84F77" w:rsidP="00A84F77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>Volumen Prostático:</w:t>
      </w:r>
      <w:r w:rsidRPr="00913463">
        <w:rPr>
          <w:rFonts w:ascii="Tahoma" w:hAnsi="Tahoma" w:cs="Arial"/>
          <w:i/>
          <w:sz w:val="19"/>
          <w:szCs w:val="22"/>
        </w:rPr>
        <w:t xml:space="preserve"> </w:t>
      </w:r>
      <w:r>
        <w:rPr>
          <w:rFonts w:ascii="Tahoma" w:hAnsi="Tahoma" w:cs="Arial"/>
          <w:i/>
          <w:sz w:val="19"/>
          <w:szCs w:val="22"/>
        </w:rPr>
        <w:t>8.4</w:t>
      </w:r>
      <w:r w:rsidRPr="00913463">
        <w:rPr>
          <w:rFonts w:ascii="Tahoma" w:hAnsi="Tahoma" w:cs="Arial"/>
          <w:i/>
          <w:sz w:val="19"/>
          <w:szCs w:val="22"/>
        </w:rPr>
        <w:t>cc. (VN. hasta 25cc)</w:t>
      </w:r>
    </w:p>
    <w:p w14:paraId="20B6C6E2" w14:textId="77777777" w:rsidR="00A84F77" w:rsidRPr="00913463" w:rsidRDefault="00A84F77" w:rsidP="00A84F77">
      <w:pPr>
        <w:rPr>
          <w:rFonts w:ascii="Tahoma" w:hAnsi="Tahoma" w:cs="Arial"/>
          <w:b/>
          <w:i/>
          <w:sz w:val="19"/>
          <w:szCs w:val="22"/>
        </w:rPr>
      </w:pPr>
    </w:p>
    <w:p w14:paraId="1EF8A2F2" w14:textId="77777777" w:rsidR="00A84F77" w:rsidRPr="00913463" w:rsidRDefault="00A84F77" w:rsidP="00A84F77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14:paraId="438FE565" w14:textId="77777777" w:rsidR="00A84F77" w:rsidRPr="00913463" w:rsidRDefault="00A84F77" w:rsidP="00A84F77">
      <w:pPr>
        <w:rPr>
          <w:rFonts w:ascii="Tahoma" w:hAnsi="Tahoma" w:cs="Arial"/>
          <w:i/>
          <w:sz w:val="19"/>
          <w:szCs w:val="22"/>
        </w:rPr>
      </w:pPr>
    </w:p>
    <w:p w14:paraId="02603879" w14:textId="77777777" w:rsidR="00A84F77" w:rsidRPr="00A02C5E" w:rsidRDefault="00A84F77" w:rsidP="00A84F77">
      <w:pPr>
        <w:rPr>
          <w:rFonts w:ascii="Tahoma" w:hAnsi="Tahoma" w:cs="Arial"/>
          <w:b/>
          <w:i/>
          <w:sz w:val="18"/>
          <w:szCs w:val="22"/>
        </w:rPr>
      </w:pPr>
      <w:r w:rsidRPr="00A02C5E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Pr="00A02C5E">
        <w:rPr>
          <w:rFonts w:ascii="Tahoma" w:hAnsi="Tahoma" w:cs="Arial"/>
          <w:b/>
          <w:i/>
          <w:sz w:val="18"/>
          <w:szCs w:val="22"/>
        </w:rPr>
        <w:t xml:space="preserve">: </w:t>
      </w:r>
    </w:p>
    <w:p w14:paraId="40633932" w14:textId="77777777" w:rsidR="00A84F77" w:rsidRPr="00913463" w:rsidRDefault="00A84F77" w:rsidP="00A84F77">
      <w:pPr>
        <w:rPr>
          <w:rFonts w:ascii="Tahoma" w:hAnsi="Tahoma" w:cs="Arial"/>
          <w:i/>
          <w:sz w:val="19"/>
        </w:rPr>
      </w:pPr>
    </w:p>
    <w:p w14:paraId="399618B2" w14:textId="77777777" w:rsidR="00A84F77" w:rsidRPr="00913463" w:rsidRDefault="00A84F77" w:rsidP="00A84F77">
      <w:pPr>
        <w:numPr>
          <w:ilvl w:val="0"/>
          <w:numId w:val="15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>
        <w:rPr>
          <w:rFonts w:ascii="Tahoma" w:hAnsi="Tahoma" w:cs="Arial"/>
          <w:i/>
          <w:sz w:val="19"/>
          <w:szCs w:val="22"/>
        </w:rPr>
        <w:t xml:space="preserve">PROYECTADO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14:paraId="4E3E33DD" w14:textId="77777777" w:rsidR="00A84F77" w:rsidRPr="00913463" w:rsidRDefault="00A84F77" w:rsidP="00A84F77">
      <w:pPr>
        <w:pStyle w:val="Prrafodelista"/>
        <w:numPr>
          <w:ilvl w:val="0"/>
          <w:numId w:val="20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14:paraId="43587EE6" w14:textId="77777777" w:rsidR="00A84F77" w:rsidRPr="00913463" w:rsidRDefault="00A84F77" w:rsidP="00A84F77">
      <w:pPr>
        <w:numPr>
          <w:ilvl w:val="0"/>
          <w:numId w:val="15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CONSERVADA.</w:t>
      </w:r>
    </w:p>
    <w:p w14:paraId="350920B0" w14:textId="77777777" w:rsidR="00A84F77" w:rsidRPr="00913463" w:rsidRDefault="00A84F77" w:rsidP="00A84F77">
      <w:pPr>
        <w:numPr>
          <w:ilvl w:val="0"/>
          <w:numId w:val="15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14:paraId="3A37BF54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</w:p>
    <w:p w14:paraId="07B3C69F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CLÍNICOS.</w:t>
      </w:r>
    </w:p>
    <w:p w14:paraId="16D771B8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</w:p>
    <w:p w14:paraId="62325CE9" w14:textId="77777777" w:rsidR="00A84F77" w:rsidRPr="00913463" w:rsidRDefault="00A84F77" w:rsidP="00A84F77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p w14:paraId="1EEF764A" w14:textId="729A3A83" w:rsidR="00025562" w:rsidRPr="00942AEF" w:rsidRDefault="00025562" w:rsidP="00A84F77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0579DB">
      <w:pgSz w:w="12240" w:h="15840"/>
      <w:pgMar w:top="1276" w:right="1260" w:bottom="1701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13"/>
  </w:num>
  <w:num w:numId="2" w16cid:durableId="1234005094">
    <w:abstractNumId w:val="16"/>
  </w:num>
  <w:num w:numId="3" w16cid:durableId="59863350">
    <w:abstractNumId w:val="11"/>
  </w:num>
  <w:num w:numId="4" w16cid:durableId="303390090">
    <w:abstractNumId w:val="6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7"/>
  </w:num>
  <w:num w:numId="8" w16cid:durableId="250361436">
    <w:abstractNumId w:val="14"/>
  </w:num>
  <w:num w:numId="9" w16cid:durableId="347487759">
    <w:abstractNumId w:val="12"/>
  </w:num>
  <w:num w:numId="10" w16cid:durableId="1927837665">
    <w:abstractNumId w:val="8"/>
  </w:num>
  <w:num w:numId="11" w16cid:durableId="773670906">
    <w:abstractNumId w:val="2"/>
  </w:num>
  <w:num w:numId="12" w16cid:durableId="1237086234">
    <w:abstractNumId w:val="19"/>
  </w:num>
  <w:num w:numId="13" w16cid:durableId="923103994">
    <w:abstractNumId w:val="17"/>
  </w:num>
  <w:num w:numId="14" w16cid:durableId="875968187">
    <w:abstractNumId w:val="5"/>
  </w:num>
  <w:num w:numId="15" w16cid:durableId="1256790569">
    <w:abstractNumId w:val="18"/>
  </w:num>
  <w:num w:numId="16" w16cid:durableId="1844735314">
    <w:abstractNumId w:val="9"/>
  </w:num>
  <w:num w:numId="17" w16cid:durableId="1570337972">
    <w:abstractNumId w:val="15"/>
  </w:num>
  <w:num w:numId="18" w16cid:durableId="1582178889">
    <w:abstractNumId w:val="4"/>
  </w:num>
  <w:num w:numId="19" w16cid:durableId="612056545">
    <w:abstractNumId w:val="10"/>
  </w:num>
  <w:num w:numId="20" w16cid:durableId="1561164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579DB"/>
    <w:rsid w:val="0006051E"/>
    <w:rsid w:val="00065D1B"/>
    <w:rsid w:val="00070DDB"/>
    <w:rsid w:val="0007208D"/>
    <w:rsid w:val="00076189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0F4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4C2E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883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A4F3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17"/>
    <w:rsid w:val="00A77290"/>
    <w:rsid w:val="00A81FAC"/>
    <w:rsid w:val="00A82819"/>
    <w:rsid w:val="00A829E0"/>
    <w:rsid w:val="00A84F77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8D9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64C2E"/>
    <w:rPr>
      <w:rFonts w:ascii="Arial" w:hAnsi="Arial" w:cs="Arial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A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2023-10-25T19:41:00Z</dcterms:created>
  <dcterms:modified xsi:type="dcterms:W3CDTF">2024-01-01T19:00:00Z</dcterms:modified>
</cp:coreProperties>
</file>