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7042" w14:textId="77777777" w:rsidR="009A4F31" w:rsidRDefault="009A4F31" w:rsidP="005B219F">
      <w:pPr>
        <w:pStyle w:val="Ttulo"/>
        <w:rPr>
          <w:rFonts w:ascii="Arial Black" w:hAnsi="Arial Black"/>
          <w:i/>
          <w:u w:val="single"/>
        </w:rPr>
      </w:pPr>
    </w:p>
    <w:p w14:paraId="67D6C4EF" w14:textId="26E0CEAC"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14:paraId="354E01BB" w14:textId="77777777"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14:paraId="3642CFC4" w14:textId="77777777" w:rsidR="009C7AB2" w:rsidRDefault="009C7AB2" w:rsidP="009C7A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C295A5C" w14:textId="77777777" w:rsidR="009C7AB2" w:rsidRDefault="009C7AB2" w:rsidP="009C7A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97C5231" w14:textId="77777777" w:rsidR="009C7AB2" w:rsidRDefault="009C7AB2" w:rsidP="009C7A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169E250" w14:textId="77777777" w:rsidR="009C7AB2" w:rsidRDefault="009C7AB2" w:rsidP="009C7A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1C7362E" w14:textId="77777777"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14:paraId="1524BC7B" w14:textId="1586B577" w:rsidR="00474D44" w:rsidRPr="00103E19" w:rsidRDefault="00474D44" w:rsidP="00474D44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EL ESTUDIO ULTRASONOGRÁFICO REALIZADO CON ECÓGRAFO </w:t>
      </w:r>
      <w:r>
        <w:rPr>
          <w:rFonts w:ascii="Arial Black" w:hAnsi="Arial Black" w:cs="Arial"/>
          <w:i/>
          <w:noProof/>
          <w:sz w:val="18"/>
          <w:szCs w:val="20"/>
        </w:rPr>
        <w:t xml:space="preserve">DE ALTA GAMMA </w:t>
      </w: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EN ESCALA DE GRISES UTILIZANDO TRANSDUCTOR CONVEXO MULTIFRECUENCIAL PARA LA EXPLORACIÓN DE LOS </w:t>
      </w:r>
      <w:r w:rsidR="00076189">
        <w:rPr>
          <w:rFonts w:ascii="Arial Black" w:hAnsi="Arial Black" w:cs="Arial"/>
          <w:i/>
          <w:noProof/>
          <w:sz w:val="18"/>
          <w:szCs w:val="20"/>
        </w:rPr>
        <w:t>VEJIGA Y PRÓSTATA</w:t>
      </w:r>
      <w:r w:rsidRPr="00103E19">
        <w:rPr>
          <w:rFonts w:ascii="Arial Black" w:hAnsi="Arial Black" w:cs="Arial"/>
          <w:i/>
          <w:noProof/>
          <w:sz w:val="18"/>
          <w:szCs w:val="20"/>
        </w:rPr>
        <w:t>, MUESTRAN:</w:t>
      </w:r>
    </w:p>
    <w:p w14:paraId="3D5F77C0" w14:textId="77777777" w:rsidR="00474D44" w:rsidRPr="00103E19" w:rsidRDefault="00474D44" w:rsidP="00474D44">
      <w:pPr>
        <w:jc w:val="both"/>
        <w:rPr>
          <w:rFonts w:ascii="Tahoma" w:hAnsi="Tahoma" w:cs="Arial"/>
          <w:i/>
          <w:sz w:val="18"/>
          <w:szCs w:val="20"/>
        </w:rPr>
      </w:pPr>
    </w:p>
    <w:p w14:paraId="03895B47" w14:textId="77777777" w:rsidR="009A4F31" w:rsidRPr="002B1F5D" w:rsidRDefault="009A4F31" w:rsidP="009A4F31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2B1F5D">
        <w:rPr>
          <w:rFonts w:ascii="Tahoma" w:hAnsi="Tahoma" w:cs="Arial"/>
          <w:b/>
          <w:i/>
          <w:noProof/>
          <w:sz w:val="18"/>
          <w:szCs w:val="20"/>
          <w:u w:val="single"/>
        </w:rPr>
        <w:t>VEJIGA:</w:t>
      </w:r>
      <w:r w:rsidRPr="002B1F5D">
        <w:rPr>
          <w:rFonts w:ascii="Tahoma" w:hAnsi="Tahoma" w:cs="Arial"/>
          <w:i/>
          <w:noProof/>
          <w:sz w:val="18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14:paraId="477F751B" w14:textId="77777777" w:rsidR="009A4F31" w:rsidRPr="002B1F5D" w:rsidRDefault="009A4F31" w:rsidP="009A4F31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2B1F5D">
        <w:rPr>
          <w:rFonts w:ascii="Tahoma" w:hAnsi="Tahoma" w:cs="Arial"/>
          <w:i/>
          <w:noProof/>
          <w:sz w:val="18"/>
          <w:szCs w:val="20"/>
        </w:rPr>
        <w:t>Luz vesical muestra contenido líquido homogéneo sin evidencia de imágenes litiásicas.</w:t>
      </w:r>
    </w:p>
    <w:p w14:paraId="7FBC5D21" w14:textId="77777777" w:rsidR="009A4F31" w:rsidRPr="002B1F5D" w:rsidRDefault="009A4F31" w:rsidP="009A4F31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2B1F5D">
        <w:rPr>
          <w:rFonts w:ascii="Tahoma" w:hAnsi="Tahoma" w:cs="Arial"/>
          <w:i/>
          <w:noProof/>
          <w:sz w:val="18"/>
          <w:szCs w:val="20"/>
        </w:rPr>
        <w:t xml:space="preserve"> </w:t>
      </w:r>
    </w:p>
    <w:p w14:paraId="784DB066" w14:textId="77777777" w:rsidR="009A4F31" w:rsidRPr="002B1F5D" w:rsidRDefault="009A4F31" w:rsidP="009A4F3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18"/>
          <w:szCs w:val="20"/>
        </w:rPr>
      </w:pPr>
      <w:r w:rsidRPr="002B1F5D">
        <w:rPr>
          <w:rFonts w:ascii="Tahoma" w:hAnsi="Tahoma" w:cs="Arial"/>
          <w:i/>
          <w:noProof/>
          <w:sz w:val="18"/>
          <w:szCs w:val="20"/>
        </w:rPr>
        <w:t xml:space="preserve">Volumen pre miccional: </w:t>
      </w:r>
      <w:r>
        <w:rPr>
          <w:rFonts w:ascii="Tahoma" w:hAnsi="Tahoma" w:cs="Arial"/>
          <w:i/>
          <w:noProof/>
          <w:sz w:val="18"/>
          <w:szCs w:val="20"/>
        </w:rPr>
        <w:t>572</w:t>
      </w:r>
      <w:r w:rsidRPr="002B1F5D">
        <w:rPr>
          <w:rFonts w:ascii="Tahoma" w:hAnsi="Tahoma" w:cs="Arial"/>
          <w:i/>
          <w:noProof/>
          <w:sz w:val="18"/>
          <w:szCs w:val="20"/>
        </w:rPr>
        <w:t>cc. (Tolerado por el paciente)</w:t>
      </w:r>
    </w:p>
    <w:p w14:paraId="57752B2B" w14:textId="77777777" w:rsidR="009A4F31" w:rsidRPr="002B1F5D" w:rsidRDefault="009A4F31" w:rsidP="009A4F3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noProof/>
          <w:sz w:val="18"/>
          <w:szCs w:val="20"/>
        </w:rPr>
        <w:t xml:space="preserve">Volumen post miccional: </w:t>
      </w:r>
      <w:r>
        <w:rPr>
          <w:rFonts w:ascii="Tahoma" w:hAnsi="Tahoma" w:cs="Arial"/>
          <w:i/>
          <w:noProof/>
          <w:sz w:val="18"/>
          <w:szCs w:val="20"/>
        </w:rPr>
        <w:t>52</w:t>
      </w:r>
      <w:r w:rsidRPr="002B1F5D">
        <w:rPr>
          <w:rFonts w:ascii="Tahoma" w:hAnsi="Tahoma" w:cs="Arial"/>
          <w:i/>
          <w:noProof/>
          <w:sz w:val="18"/>
          <w:szCs w:val="20"/>
        </w:rPr>
        <w:t>cc.</w:t>
      </w:r>
    </w:p>
    <w:p w14:paraId="45060309" w14:textId="77777777" w:rsidR="009A4F31" w:rsidRPr="002B1F5D" w:rsidRDefault="009A4F31" w:rsidP="009A4F3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noProof/>
          <w:sz w:val="18"/>
          <w:szCs w:val="20"/>
        </w:rPr>
        <w:t xml:space="preserve">Residuo vesical: </w:t>
      </w:r>
      <w:r>
        <w:rPr>
          <w:rFonts w:ascii="Tahoma" w:hAnsi="Tahoma" w:cs="Arial"/>
          <w:i/>
          <w:noProof/>
          <w:sz w:val="18"/>
          <w:szCs w:val="20"/>
        </w:rPr>
        <w:t>9% (</w:t>
      </w:r>
      <w:r w:rsidRPr="002B1F5D">
        <w:rPr>
          <w:rFonts w:ascii="Tahoma" w:hAnsi="Tahoma" w:cs="Arial"/>
          <w:i/>
          <w:noProof/>
          <w:sz w:val="18"/>
          <w:szCs w:val="20"/>
        </w:rPr>
        <w:t>ESCASO</w:t>
      </w:r>
      <w:r>
        <w:rPr>
          <w:rFonts w:ascii="Tahoma" w:hAnsi="Tahoma" w:cs="Arial"/>
          <w:i/>
          <w:noProof/>
          <w:sz w:val="18"/>
          <w:szCs w:val="20"/>
        </w:rPr>
        <w:t>)</w:t>
      </w:r>
    </w:p>
    <w:p w14:paraId="12AF5820" w14:textId="77777777" w:rsidR="009A4F31" w:rsidRPr="002B1F5D" w:rsidRDefault="009A4F31" w:rsidP="009A4F31">
      <w:pPr>
        <w:rPr>
          <w:rFonts w:ascii="Tahoma" w:hAnsi="Tahoma" w:cs="Arial"/>
          <w:i/>
          <w:sz w:val="18"/>
          <w:szCs w:val="22"/>
        </w:rPr>
      </w:pPr>
    </w:p>
    <w:p w14:paraId="6BD46DA8" w14:textId="77777777" w:rsidR="009A4F31" w:rsidRPr="002B1F5D" w:rsidRDefault="009A4F31" w:rsidP="009A4F31">
      <w:pPr>
        <w:jc w:val="both"/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b/>
          <w:i/>
          <w:sz w:val="18"/>
          <w:szCs w:val="22"/>
          <w:u w:val="single"/>
        </w:rPr>
        <w:t>PRÓSTATA</w:t>
      </w:r>
      <w:r w:rsidRPr="002B1F5D">
        <w:rPr>
          <w:rFonts w:ascii="Tahoma" w:hAnsi="Tahoma" w:cs="Arial"/>
          <w:b/>
          <w:i/>
          <w:sz w:val="18"/>
          <w:szCs w:val="22"/>
        </w:rPr>
        <w:t>:</w:t>
      </w:r>
      <w:r w:rsidRPr="002B1F5D">
        <w:rPr>
          <w:rFonts w:ascii="Tahoma" w:hAnsi="Tahoma" w:cs="Arial"/>
          <w:i/>
          <w:sz w:val="18"/>
          <w:szCs w:val="22"/>
        </w:rPr>
        <w:t xml:space="preserve"> De volumen conservado y adecuada delimitación de la cápsula. </w:t>
      </w:r>
    </w:p>
    <w:p w14:paraId="4F7FC269" w14:textId="77777777" w:rsidR="009A4F31" w:rsidRPr="002B1F5D" w:rsidRDefault="009A4F31" w:rsidP="009A4F31">
      <w:pPr>
        <w:jc w:val="both"/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sz w:val="18"/>
          <w:szCs w:val="22"/>
        </w:rPr>
        <w:t>Presenta adecuada diferenciación de las zonas periférica, transicional y central sin evidencia de lesiones focales sólidas ni quísticas.</w:t>
      </w:r>
    </w:p>
    <w:p w14:paraId="73522410" w14:textId="77777777" w:rsidR="009A4F31" w:rsidRPr="002B1F5D" w:rsidRDefault="009A4F31" w:rsidP="009A4F31">
      <w:pPr>
        <w:jc w:val="both"/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sz w:val="18"/>
          <w:szCs w:val="22"/>
        </w:rPr>
        <w:t>En zona transicional se objetivan discretas imágenes hiperecogénicas, algunas con sombra sónica posterior &lt;5mm., de diámetro.</w:t>
      </w:r>
    </w:p>
    <w:p w14:paraId="313E6590" w14:textId="77777777" w:rsidR="009A4F31" w:rsidRPr="002B1F5D" w:rsidRDefault="009A4F31" w:rsidP="009A4F31">
      <w:pPr>
        <w:jc w:val="both"/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sz w:val="18"/>
          <w:szCs w:val="22"/>
        </w:rPr>
        <w:t>Región fibromuscular anterior no muestra lesiones focales.</w:t>
      </w:r>
    </w:p>
    <w:p w14:paraId="41CB0095" w14:textId="77777777" w:rsidR="009A4F31" w:rsidRPr="002B1F5D" w:rsidRDefault="009A4F31" w:rsidP="009A4F31">
      <w:pPr>
        <w:jc w:val="both"/>
        <w:rPr>
          <w:rFonts w:ascii="Tahoma" w:hAnsi="Tahoma" w:cs="Arial"/>
          <w:i/>
          <w:sz w:val="18"/>
          <w:szCs w:val="22"/>
        </w:rPr>
      </w:pPr>
    </w:p>
    <w:p w14:paraId="23E2219B" w14:textId="77777777" w:rsidR="009A4F31" w:rsidRPr="002B1F5D" w:rsidRDefault="009A4F31" w:rsidP="009A4F31">
      <w:pPr>
        <w:rPr>
          <w:rFonts w:ascii="Tahoma" w:hAnsi="Tahoma" w:cs="Arial"/>
          <w:i/>
          <w:sz w:val="18"/>
          <w:szCs w:val="22"/>
          <w:lang w:val="pt-BR"/>
        </w:rPr>
      </w:pPr>
      <w:r w:rsidRPr="002B1F5D">
        <w:rPr>
          <w:rFonts w:ascii="Tahoma" w:hAnsi="Tahoma" w:cs="Arial"/>
          <w:b/>
          <w:i/>
          <w:sz w:val="18"/>
          <w:szCs w:val="22"/>
          <w:u w:val="single"/>
          <w:lang w:val="pt-BR"/>
        </w:rPr>
        <w:t>DIAMETROS</w:t>
      </w:r>
      <w:r w:rsidRPr="002B1F5D">
        <w:rPr>
          <w:rFonts w:ascii="Tahoma" w:hAnsi="Tahoma" w:cs="Arial"/>
          <w:i/>
          <w:sz w:val="18"/>
          <w:szCs w:val="22"/>
          <w:lang w:val="pt-BR"/>
        </w:rPr>
        <w:t>:</w:t>
      </w:r>
    </w:p>
    <w:p w14:paraId="35300A1B" w14:textId="77777777" w:rsidR="009A4F31" w:rsidRPr="002B1F5D" w:rsidRDefault="009A4F31" w:rsidP="009A4F31">
      <w:pPr>
        <w:pStyle w:val="Prrafodelista"/>
        <w:numPr>
          <w:ilvl w:val="0"/>
          <w:numId w:val="19"/>
        </w:numPr>
        <w:rPr>
          <w:rFonts w:ascii="Tahoma" w:hAnsi="Tahoma" w:cs="Arial"/>
          <w:i/>
          <w:sz w:val="18"/>
          <w:szCs w:val="22"/>
          <w:lang w:val="pt-BR"/>
        </w:rPr>
      </w:pPr>
      <w:r w:rsidRPr="002B1F5D">
        <w:rPr>
          <w:rFonts w:ascii="Tahoma" w:hAnsi="Tahoma" w:cs="Arial"/>
          <w:i/>
          <w:sz w:val="18"/>
          <w:szCs w:val="22"/>
          <w:lang w:val="pt-BR"/>
        </w:rPr>
        <w:t>Longitudinal</w:t>
      </w:r>
      <w:r w:rsidRPr="002B1F5D">
        <w:rPr>
          <w:rFonts w:ascii="Tahoma" w:hAnsi="Tahoma" w:cs="Arial"/>
          <w:i/>
          <w:sz w:val="18"/>
          <w:szCs w:val="22"/>
          <w:lang w:val="pt-BR"/>
        </w:rPr>
        <w:tab/>
      </w:r>
      <w:r w:rsidRPr="002B1F5D">
        <w:rPr>
          <w:rFonts w:ascii="Tahoma" w:hAnsi="Tahoma" w:cs="Arial"/>
          <w:i/>
          <w:sz w:val="18"/>
          <w:szCs w:val="22"/>
          <w:lang w:val="pt-BR"/>
        </w:rPr>
        <w:tab/>
        <w:t>:</w:t>
      </w:r>
      <w:r w:rsidRPr="002B1F5D">
        <w:rPr>
          <w:rFonts w:ascii="Tahoma" w:hAnsi="Tahoma" w:cs="Arial"/>
          <w:i/>
          <w:sz w:val="18"/>
          <w:szCs w:val="22"/>
          <w:lang w:val="pt-BR"/>
        </w:rPr>
        <w:tab/>
      </w:r>
      <w:r>
        <w:rPr>
          <w:rFonts w:ascii="Tahoma" w:hAnsi="Tahoma" w:cs="Arial"/>
          <w:i/>
          <w:sz w:val="18"/>
          <w:szCs w:val="22"/>
          <w:lang w:val="pt-BR"/>
        </w:rPr>
        <w:t>31</w:t>
      </w:r>
      <w:r w:rsidRPr="002B1F5D">
        <w:rPr>
          <w:rFonts w:ascii="Tahoma" w:hAnsi="Tahoma" w:cs="Arial"/>
          <w:i/>
          <w:sz w:val="18"/>
          <w:szCs w:val="22"/>
          <w:lang w:val="pt-BR"/>
        </w:rPr>
        <w:t xml:space="preserve"> mm.</w:t>
      </w:r>
      <w:r w:rsidRPr="002B1F5D">
        <w:rPr>
          <w:rFonts w:ascii="Tahoma" w:hAnsi="Tahoma" w:cs="Arial"/>
          <w:i/>
          <w:sz w:val="18"/>
          <w:szCs w:val="22"/>
          <w:lang w:val="pt-BR"/>
        </w:rPr>
        <w:tab/>
      </w:r>
    </w:p>
    <w:p w14:paraId="0F007CA3" w14:textId="77777777" w:rsidR="009A4F31" w:rsidRPr="002B1F5D" w:rsidRDefault="009A4F31" w:rsidP="009A4F31">
      <w:pPr>
        <w:pStyle w:val="Prrafodelista"/>
        <w:numPr>
          <w:ilvl w:val="0"/>
          <w:numId w:val="19"/>
        </w:numPr>
        <w:rPr>
          <w:rFonts w:ascii="Tahoma" w:hAnsi="Tahoma" w:cs="Arial"/>
          <w:i/>
          <w:sz w:val="18"/>
          <w:szCs w:val="22"/>
          <w:lang w:val="pt-BR"/>
        </w:rPr>
      </w:pPr>
      <w:r w:rsidRPr="002B1F5D">
        <w:rPr>
          <w:rFonts w:ascii="Tahoma" w:hAnsi="Tahoma" w:cs="Arial"/>
          <w:i/>
          <w:sz w:val="18"/>
          <w:szCs w:val="22"/>
          <w:lang w:val="pt-BR"/>
        </w:rPr>
        <w:t>Transversal</w:t>
      </w:r>
      <w:r w:rsidRPr="002B1F5D">
        <w:rPr>
          <w:rFonts w:ascii="Tahoma" w:hAnsi="Tahoma" w:cs="Arial"/>
          <w:i/>
          <w:sz w:val="18"/>
          <w:szCs w:val="22"/>
          <w:lang w:val="pt-BR"/>
        </w:rPr>
        <w:tab/>
      </w:r>
      <w:r w:rsidRPr="002B1F5D">
        <w:rPr>
          <w:rFonts w:ascii="Tahoma" w:hAnsi="Tahoma" w:cs="Arial"/>
          <w:i/>
          <w:sz w:val="18"/>
          <w:szCs w:val="22"/>
          <w:lang w:val="pt-BR"/>
        </w:rPr>
        <w:tab/>
        <w:t xml:space="preserve">: </w:t>
      </w:r>
      <w:r w:rsidRPr="002B1F5D">
        <w:rPr>
          <w:rFonts w:ascii="Tahoma" w:hAnsi="Tahoma" w:cs="Arial"/>
          <w:i/>
          <w:sz w:val="18"/>
          <w:szCs w:val="22"/>
          <w:lang w:val="pt-BR"/>
        </w:rPr>
        <w:tab/>
      </w:r>
      <w:r>
        <w:rPr>
          <w:rFonts w:ascii="Tahoma" w:hAnsi="Tahoma" w:cs="Arial"/>
          <w:i/>
          <w:sz w:val="18"/>
          <w:szCs w:val="22"/>
          <w:lang w:val="pt-BR"/>
        </w:rPr>
        <w:t>36</w:t>
      </w:r>
      <w:r w:rsidRPr="002B1F5D">
        <w:rPr>
          <w:rFonts w:ascii="Tahoma" w:hAnsi="Tahoma" w:cs="Arial"/>
          <w:i/>
          <w:sz w:val="18"/>
          <w:szCs w:val="22"/>
          <w:lang w:val="pt-BR"/>
        </w:rPr>
        <w:t xml:space="preserve"> mm.  </w:t>
      </w:r>
    </w:p>
    <w:p w14:paraId="20BA2FFD" w14:textId="77777777" w:rsidR="009A4F31" w:rsidRPr="002B1F5D" w:rsidRDefault="009A4F31" w:rsidP="009A4F31">
      <w:pPr>
        <w:pStyle w:val="Prrafodelista"/>
        <w:numPr>
          <w:ilvl w:val="0"/>
          <w:numId w:val="19"/>
        </w:numPr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sz w:val="18"/>
          <w:szCs w:val="22"/>
        </w:rPr>
        <w:t>Antero posterior</w:t>
      </w:r>
      <w:r w:rsidRPr="002B1F5D">
        <w:rPr>
          <w:rFonts w:ascii="Tahoma" w:hAnsi="Tahoma" w:cs="Arial"/>
          <w:i/>
          <w:sz w:val="18"/>
          <w:szCs w:val="22"/>
        </w:rPr>
        <w:tab/>
      </w:r>
      <w:r w:rsidRPr="002B1F5D">
        <w:rPr>
          <w:rFonts w:ascii="Tahoma" w:hAnsi="Tahoma" w:cs="Arial"/>
          <w:i/>
          <w:sz w:val="18"/>
          <w:szCs w:val="22"/>
        </w:rPr>
        <w:tab/>
        <w:t xml:space="preserve">: </w:t>
      </w:r>
      <w:r w:rsidRPr="002B1F5D">
        <w:rPr>
          <w:rFonts w:ascii="Tahoma" w:hAnsi="Tahoma" w:cs="Arial"/>
          <w:i/>
          <w:sz w:val="18"/>
          <w:szCs w:val="22"/>
        </w:rPr>
        <w:tab/>
      </w:r>
      <w:r>
        <w:rPr>
          <w:rFonts w:ascii="Tahoma" w:hAnsi="Tahoma" w:cs="Arial"/>
          <w:i/>
          <w:sz w:val="18"/>
          <w:szCs w:val="22"/>
        </w:rPr>
        <w:t>26</w:t>
      </w:r>
      <w:r w:rsidRPr="002B1F5D">
        <w:rPr>
          <w:rFonts w:ascii="Tahoma" w:hAnsi="Tahoma" w:cs="Arial"/>
          <w:i/>
          <w:sz w:val="18"/>
          <w:szCs w:val="22"/>
        </w:rPr>
        <w:t xml:space="preserve"> mm.</w:t>
      </w:r>
    </w:p>
    <w:p w14:paraId="21CFCE49" w14:textId="77777777" w:rsidR="009A4F31" w:rsidRPr="002B1F5D" w:rsidRDefault="009A4F31" w:rsidP="009A4F31">
      <w:pPr>
        <w:rPr>
          <w:rFonts w:ascii="Tahoma" w:hAnsi="Tahoma" w:cs="Arial"/>
          <w:i/>
          <w:sz w:val="18"/>
          <w:szCs w:val="22"/>
        </w:rPr>
      </w:pPr>
    </w:p>
    <w:p w14:paraId="3C298409" w14:textId="77777777" w:rsidR="009A4F31" w:rsidRPr="002B1F5D" w:rsidRDefault="009A4F31" w:rsidP="009A4F31">
      <w:pPr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b/>
          <w:i/>
          <w:sz w:val="18"/>
          <w:szCs w:val="22"/>
        </w:rPr>
        <w:t>Volumen Prostático:</w:t>
      </w:r>
      <w:r w:rsidRPr="002B1F5D">
        <w:rPr>
          <w:rFonts w:ascii="Tahoma" w:hAnsi="Tahoma" w:cs="Arial"/>
          <w:i/>
          <w:sz w:val="18"/>
          <w:szCs w:val="22"/>
        </w:rPr>
        <w:t xml:space="preserve"> </w:t>
      </w:r>
      <w:r>
        <w:rPr>
          <w:rFonts w:ascii="Tahoma" w:hAnsi="Tahoma" w:cs="Arial"/>
          <w:i/>
          <w:sz w:val="18"/>
          <w:szCs w:val="22"/>
        </w:rPr>
        <w:t>16.1</w:t>
      </w:r>
      <w:r w:rsidRPr="002B1F5D">
        <w:rPr>
          <w:rFonts w:ascii="Tahoma" w:hAnsi="Tahoma" w:cs="Arial"/>
          <w:i/>
          <w:sz w:val="18"/>
          <w:szCs w:val="22"/>
        </w:rPr>
        <w:t>cc. (VN. hasta 25cc)</w:t>
      </w:r>
    </w:p>
    <w:p w14:paraId="1FBB2BFB" w14:textId="77777777" w:rsidR="009A4F31" w:rsidRPr="002B1F5D" w:rsidRDefault="009A4F31" w:rsidP="009A4F31">
      <w:pPr>
        <w:rPr>
          <w:rFonts w:ascii="Tahoma" w:hAnsi="Tahoma" w:cs="Arial"/>
          <w:b/>
          <w:i/>
          <w:sz w:val="18"/>
          <w:szCs w:val="22"/>
        </w:rPr>
      </w:pPr>
    </w:p>
    <w:p w14:paraId="6A93066F" w14:textId="77777777" w:rsidR="009A4F31" w:rsidRPr="002B1F5D" w:rsidRDefault="009A4F31" w:rsidP="009A4F31">
      <w:pPr>
        <w:jc w:val="both"/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b/>
          <w:i/>
          <w:sz w:val="18"/>
          <w:szCs w:val="22"/>
          <w:u w:val="single"/>
        </w:rPr>
        <w:t>VESÍCULAS SEMINALES</w:t>
      </w:r>
      <w:r w:rsidRPr="002B1F5D">
        <w:rPr>
          <w:rFonts w:ascii="Tahoma" w:hAnsi="Tahoma" w:cs="Arial"/>
          <w:b/>
          <w:i/>
          <w:sz w:val="18"/>
          <w:szCs w:val="22"/>
        </w:rPr>
        <w:t xml:space="preserve">: </w:t>
      </w:r>
      <w:r w:rsidRPr="002B1F5D">
        <w:rPr>
          <w:rFonts w:ascii="Tahoma" w:hAnsi="Tahoma" w:cs="Arial"/>
          <w:i/>
          <w:sz w:val="18"/>
          <w:szCs w:val="22"/>
        </w:rPr>
        <w:t>No evidencian lesiones focales sólidas ni quísticas.</w:t>
      </w:r>
    </w:p>
    <w:p w14:paraId="256AD0C1" w14:textId="77777777" w:rsidR="009A4F31" w:rsidRPr="002B1F5D" w:rsidRDefault="009A4F31" w:rsidP="009A4F31">
      <w:pPr>
        <w:rPr>
          <w:rFonts w:ascii="Tahoma" w:hAnsi="Tahoma" w:cs="Arial"/>
          <w:b/>
          <w:i/>
          <w:sz w:val="18"/>
          <w:szCs w:val="22"/>
        </w:rPr>
      </w:pPr>
    </w:p>
    <w:p w14:paraId="0DD73C55" w14:textId="77777777" w:rsidR="009A4F31" w:rsidRPr="002B1F5D" w:rsidRDefault="009A4F31" w:rsidP="009A4F31">
      <w:pPr>
        <w:rPr>
          <w:rFonts w:ascii="Tahoma" w:hAnsi="Tahoma" w:cs="Arial"/>
          <w:b/>
          <w:i/>
          <w:sz w:val="18"/>
          <w:szCs w:val="22"/>
        </w:rPr>
      </w:pPr>
    </w:p>
    <w:p w14:paraId="15322F8B" w14:textId="77777777" w:rsidR="009A4F31" w:rsidRPr="002B1F5D" w:rsidRDefault="009A4F31" w:rsidP="009A4F31">
      <w:pPr>
        <w:rPr>
          <w:rFonts w:ascii="Arial Black" w:hAnsi="Arial Black" w:cs="Arial"/>
          <w:i/>
          <w:sz w:val="18"/>
          <w:szCs w:val="22"/>
        </w:rPr>
      </w:pPr>
      <w:r w:rsidRPr="002B1F5D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Pr="002B1F5D">
        <w:rPr>
          <w:rFonts w:ascii="Arial Black" w:hAnsi="Arial Black" w:cs="Arial"/>
          <w:i/>
          <w:sz w:val="18"/>
          <w:szCs w:val="22"/>
        </w:rPr>
        <w:t xml:space="preserve">: </w:t>
      </w:r>
    </w:p>
    <w:p w14:paraId="4156B6D8" w14:textId="77777777" w:rsidR="009A4F31" w:rsidRPr="002B1F5D" w:rsidRDefault="009A4F31" w:rsidP="009A4F31">
      <w:pPr>
        <w:rPr>
          <w:rFonts w:ascii="Tahoma" w:hAnsi="Tahoma" w:cs="Arial"/>
          <w:i/>
          <w:sz w:val="18"/>
        </w:rPr>
      </w:pPr>
    </w:p>
    <w:p w14:paraId="36B16405" w14:textId="45D7C117" w:rsidR="009A4F31" w:rsidRPr="002B1F5D" w:rsidRDefault="009A4F31" w:rsidP="009A4F31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>
        <w:rPr>
          <w:rFonts w:ascii="Tahoma" w:hAnsi="Tahoma" w:cs="Arial"/>
          <w:i/>
          <w:sz w:val="18"/>
          <w:szCs w:val="22"/>
        </w:rPr>
        <w:t xml:space="preserve">ECOS BRILLANTES Y CALCIFICACIONES </w:t>
      </w:r>
      <w:r w:rsidRPr="002B1F5D">
        <w:rPr>
          <w:rFonts w:ascii="Tahoma" w:hAnsi="Tahoma" w:cs="Arial"/>
          <w:i/>
          <w:sz w:val="18"/>
          <w:szCs w:val="22"/>
        </w:rPr>
        <w:t>INVOLUCRANDO ZONA TRANSICIONAL DE EAD.</w:t>
      </w:r>
    </w:p>
    <w:p w14:paraId="4E56EEB4" w14:textId="77777777" w:rsidR="009A4F31" w:rsidRPr="002B1F5D" w:rsidRDefault="009A4F31" w:rsidP="009A4F31">
      <w:pPr>
        <w:pStyle w:val="Prrafodelista"/>
        <w:numPr>
          <w:ilvl w:val="0"/>
          <w:numId w:val="18"/>
        </w:numPr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sz w:val="18"/>
          <w:szCs w:val="22"/>
        </w:rPr>
        <w:t xml:space="preserve">D/C SECUELAS DE PROSTATITIS. </w:t>
      </w:r>
    </w:p>
    <w:p w14:paraId="781055E4" w14:textId="77777777" w:rsidR="009A4F31" w:rsidRPr="002B1F5D" w:rsidRDefault="009A4F31" w:rsidP="009A4F31">
      <w:pPr>
        <w:pStyle w:val="Prrafodelista"/>
        <w:numPr>
          <w:ilvl w:val="0"/>
          <w:numId w:val="18"/>
        </w:numPr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sz w:val="18"/>
          <w:szCs w:val="22"/>
        </w:rPr>
        <w:t>D/C CUERPOS Y/O CONCRECIONES AMILÁCEAS.</w:t>
      </w:r>
    </w:p>
    <w:p w14:paraId="25BBF840" w14:textId="77777777" w:rsidR="009A4F31" w:rsidRPr="002B1F5D" w:rsidRDefault="009A4F31" w:rsidP="009A4F31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sz w:val="18"/>
          <w:szCs w:val="22"/>
        </w:rPr>
        <w:t>VEJIGA ECOGRAFICAMENTE CONSERVADA.</w:t>
      </w:r>
    </w:p>
    <w:p w14:paraId="372F82CC" w14:textId="77777777" w:rsidR="009A4F31" w:rsidRPr="002B1F5D" w:rsidRDefault="009A4F31" w:rsidP="009A4F31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sz w:val="18"/>
          <w:szCs w:val="22"/>
        </w:rPr>
        <w:t>RESIDUO VESICAL ESCASO.</w:t>
      </w:r>
    </w:p>
    <w:p w14:paraId="34B993E4" w14:textId="77777777" w:rsidR="009A4F31" w:rsidRPr="002B1F5D" w:rsidRDefault="009A4F31" w:rsidP="009A4F31">
      <w:pPr>
        <w:rPr>
          <w:rFonts w:ascii="Tahoma" w:hAnsi="Tahoma" w:cs="Arial"/>
          <w:i/>
          <w:sz w:val="18"/>
          <w:szCs w:val="22"/>
        </w:rPr>
      </w:pPr>
    </w:p>
    <w:p w14:paraId="4E6B6C1E" w14:textId="77777777" w:rsidR="009A4F31" w:rsidRPr="002B1F5D" w:rsidRDefault="009A4F31" w:rsidP="009A4F31">
      <w:pPr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sz w:val="18"/>
          <w:szCs w:val="22"/>
        </w:rPr>
        <w:t>S/S CORRELACIONAR CON DATOS CLÍNICOS Y EXÁMENES DE LABORATORIO.</w:t>
      </w:r>
    </w:p>
    <w:p w14:paraId="0A1F9005" w14:textId="77777777" w:rsidR="009A4F31" w:rsidRPr="002B1F5D" w:rsidRDefault="009A4F31" w:rsidP="009A4F31">
      <w:pPr>
        <w:rPr>
          <w:rFonts w:ascii="Tahoma" w:hAnsi="Tahoma" w:cs="Arial"/>
          <w:i/>
          <w:sz w:val="18"/>
          <w:szCs w:val="22"/>
        </w:rPr>
      </w:pPr>
    </w:p>
    <w:p w14:paraId="77E4D07A" w14:textId="77777777" w:rsidR="009A4F31" w:rsidRPr="002B1F5D" w:rsidRDefault="009A4F31" w:rsidP="009A4F31">
      <w:pPr>
        <w:rPr>
          <w:rFonts w:ascii="Tahoma" w:hAnsi="Tahoma" w:cs="Arial"/>
          <w:i/>
          <w:sz w:val="18"/>
          <w:szCs w:val="22"/>
        </w:rPr>
      </w:pPr>
      <w:r w:rsidRPr="002B1F5D">
        <w:rPr>
          <w:rFonts w:ascii="Tahoma" w:hAnsi="Tahoma" w:cs="Arial"/>
          <w:i/>
          <w:sz w:val="18"/>
          <w:szCs w:val="22"/>
        </w:rPr>
        <w:t>Atentamente.</w:t>
      </w:r>
    </w:p>
    <w:p w14:paraId="1EEF764A" w14:textId="729A3A83" w:rsidR="00025562" w:rsidRPr="00942AEF" w:rsidRDefault="00025562" w:rsidP="009A4F31">
      <w:pPr>
        <w:widowControl w:val="0"/>
        <w:jc w:val="both"/>
        <w:rPr>
          <w:rFonts w:ascii="Tahoma" w:hAnsi="Tahoma" w:cs="Arial"/>
          <w:i/>
        </w:rPr>
      </w:pPr>
    </w:p>
    <w:sectPr w:rsidR="00025562" w:rsidRPr="00942AEF" w:rsidSect="000579DB">
      <w:pgSz w:w="12240" w:h="15840"/>
      <w:pgMar w:top="1276" w:right="1260" w:bottom="1701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584A8B"/>
    <w:multiLevelType w:val="hybridMultilevel"/>
    <w:tmpl w:val="C726A5E0"/>
    <w:lvl w:ilvl="0" w:tplc="50E007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1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5679">
    <w:abstractNumId w:val="12"/>
  </w:num>
  <w:num w:numId="2" w16cid:durableId="1234005094">
    <w:abstractNumId w:val="15"/>
  </w:num>
  <w:num w:numId="3" w16cid:durableId="59863350">
    <w:abstractNumId w:val="10"/>
  </w:num>
  <w:num w:numId="4" w16cid:durableId="303390090">
    <w:abstractNumId w:val="5"/>
  </w:num>
  <w:num w:numId="5" w16cid:durableId="1891309417">
    <w:abstractNumId w:val="0"/>
  </w:num>
  <w:num w:numId="6" w16cid:durableId="1824153356">
    <w:abstractNumId w:val="1"/>
  </w:num>
  <w:num w:numId="7" w16cid:durableId="2001620384">
    <w:abstractNumId w:val="6"/>
  </w:num>
  <w:num w:numId="8" w16cid:durableId="250361436">
    <w:abstractNumId w:val="13"/>
  </w:num>
  <w:num w:numId="9" w16cid:durableId="347487759">
    <w:abstractNumId w:val="11"/>
  </w:num>
  <w:num w:numId="10" w16cid:durableId="1927837665">
    <w:abstractNumId w:val="7"/>
  </w:num>
  <w:num w:numId="11" w16cid:durableId="773670906">
    <w:abstractNumId w:val="2"/>
  </w:num>
  <w:num w:numId="12" w16cid:durableId="1237086234">
    <w:abstractNumId w:val="18"/>
  </w:num>
  <w:num w:numId="13" w16cid:durableId="923103994">
    <w:abstractNumId w:val="16"/>
  </w:num>
  <w:num w:numId="14" w16cid:durableId="875968187">
    <w:abstractNumId w:val="4"/>
  </w:num>
  <w:num w:numId="15" w16cid:durableId="1256790569">
    <w:abstractNumId w:val="17"/>
  </w:num>
  <w:num w:numId="16" w16cid:durableId="1844735314">
    <w:abstractNumId w:val="8"/>
  </w:num>
  <w:num w:numId="17" w16cid:durableId="1570337972">
    <w:abstractNumId w:val="14"/>
  </w:num>
  <w:num w:numId="18" w16cid:durableId="1582178889">
    <w:abstractNumId w:val="3"/>
  </w:num>
  <w:num w:numId="19" w16cid:durableId="612056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579DB"/>
    <w:rsid w:val="0006051E"/>
    <w:rsid w:val="00065D1B"/>
    <w:rsid w:val="00070DDB"/>
    <w:rsid w:val="0007208D"/>
    <w:rsid w:val="00076189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4C2E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883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4D44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A03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A4F31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C7AB2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17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8D9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325AF"/>
  <w15:docId w15:val="{C168D73A-4C00-440C-B0C3-D1768E2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74D44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64C2E"/>
    <w:rPr>
      <w:rFonts w:ascii="Arial" w:hAnsi="Arial" w:cs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A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2023-10-25T19:40:00Z</dcterms:created>
  <dcterms:modified xsi:type="dcterms:W3CDTF">2024-01-01T19:00:00Z</dcterms:modified>
</cp:coreProperties>
</file>