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BD07" w14:textId="77777777" w:rsidR="003C5E1C" w:rsidRDefault="003C5E1C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</w:p>
    <w:p w14:paraId="2E8851E2" w14:textId="77777777" w:rsidR="00A949EC" w:rsidRDefault="00A949EC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</w:p>
    <w:p w14:paraId="17957FEA" w14:textId="4B925640" w:rsidR="002B0B1A" w:rsidRPr="00CB3629" w:rsidRDefault="002B0B1A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14:paraId="5D58EF46" w14:textId="77777777"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14:paraId="0B86A8D5" w14:textId="77777777" w:rsidR="005001B3" w:rsidRDefault="005001B3" w:rsidP="005001B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4807A7D4" w14:textId="77777777" w:rsidR="005001B3" w:rsidRDefault="005001B3" w:rsidP="005001B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68BE5B0C" w14:textId="77777777" w:rsidR="005001B3" w:rsidRDefault="005001B3" w:rsidP="005001B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69B7DA96" w14:textId="77777777" w:rsidR="005001B3" w:rsidRDefault="005001B3" w:rsidP="005001B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19E3AD4F" w14:textId="77777777"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14:paraId="525B3920" w14:textId="5D9397C7" w:rsidR="003C5E1C" w:rsidRPr="006A365E" w:rsidRDefault="003C5E1C" w:rsidP="003C5E1C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6A365E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</w:t>
      </w:r>
      <w:r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DE ALTA GAMMA </w:t>
      </w:r>
      <w:r w:rsidRPr="006A365E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UTILIZANDO TRANSDUCTOR CONVEXO MULTIFRECUENCIAL, MUESTRA:</w:t>
      </w:r>
    </w:p>
    <w:p w14:paraId="10AB7152" w14:textId="77777777" w:rsidR="003C5E1C" w:rsidRPr="006A365E" w:rsidRDefault="003C5E1C" w:rsidP="003C5E1C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3EB0B360" w14:textId="77777777" w:rsidR="008343F7" w:rsidRDefault="008343F7" w:rsidP="008343F7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RIÑON DERECHO</w:t>
      </w:r>
      <w:r>
        <w:rPr>
          <w:rFonts w:ascii="Tahoma" w:hAnsi="Tahoma" w:cs="Tahoma"/>
          <w:b/>
          <w:bCs/>
          <w:i/>
          <w:color w:val="000000"/>
          <w:sz w:val="18"/>
          <w:szCs w:val="20"/>
        </w:rPr>
        <w:t>: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De situación y localización habitual.</w:t>
      </w:r>
    </w:p>
    <w:p w14:paraId="1BDE3628" w14:textId="77777777" w:rsidR="008343F7" w:rsidRDefault="008343F7" w:rsidP="008343F7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Mantiene su forma típica y sus contornos son regulares y lisos.</w:t>
      </w:r>
    </w:p>
    <w:p w14:paraId="36D04C90" w14:textId="77777777" w:rsidR="008343F7" w:rsidRDefault="008343F7" w:rsidP="008343F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Mide 119 x 60mm., de diámetro longitudinal y antero posterior.</w:t>
      </w:r>
    </w:p>
    <w:p w14:paraId="7015F458" w14:textId="33C8E470" w:rsidR="008343F7" w:rsidRDefault="008343F7" w:rsidP="008343F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 xml:space="preserve">Seno renal de conformación y ecogenicidad habitual, se objetiva 01 imagen hiperecogénica con sombra sónica posterior cuyo diámetro es de 10mm., proyectada en el seno renal inferior. </w:t>
      </w:r>
    </w:p>
    <w:p w14:paraId="18AFF264" w14:textId="77777777" w:rsidR="008343F7" w:rsidRDefault="008343F7" w:rsidP="008343F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 xml:space="preserve">Sistemas colectores sin alteraciones. </w:t>
      </w:r>
    </w:p>
    <w:p w14:paraId="30F29B3B" w14:textId="77777777" w:rsidR="008343F7" w:rsidRDefault="008343F7" w:rsidP="008343F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Hilio renal conservado.</w:t>
      </w:r>
    </w:p>
    <w:p w14:paraId="6639E30C" w14:textId="77777777" w:rsidR="008343F7" w:rsidRDefault="008343F7" w:rsidP="008343F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Parénquima renal de ecogenicidad homogénea, apreciándose adecuada diferenciación córtico medular, sin evidencia de masas sólidas ni quísticas. Espesor parenquimal conservado, mide 20mm.</w:t>
      </w:r>
    </w:p>
    <w:p w14:paraId="55C8418A" w14:textId="77777777" w:rsidR="008343F7" w:rsidRDefault="008343F7" w:rsidP="008343F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7E872079" w14:textId="77777777" w:rsidR="008343F7" w:rsidRDefault="008343F7" w:rsidP="008343F7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RIÑON IZQUIERDO</w:t>
      </w:r>
      <w:r>
        <w:rPr>
          <w:rFonts w:ascii="Tahoma" w:hAnsi="Tahoma" w:cs="Tahoma"/>
          <w:b/>
          <w:bCs/>
          <w:i/>
          <w:color w:val="000000"/>
          <w:sz w:val="18"/>
          <w:szCs w:val="20"/>
        </w:rPr>
        <w:t>: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De situación y localización habitual.</w:t>
      </w:r>
    </w:p>
    <w:p w14:paraId="20F5BDE4" w14:textId="77777777" w:rsidR="008343F7" w:rsidRDefault="008343F7" w:rsidP="008343F7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Mantiene su forma típica y sus contornos son regulares y lisos.</w:t>
      </w:r>
    </w:p>
    <w:p w14:paraId="0E829817" w14:textId="77777777" w:rsidR="008343F7" w:rsidRDefault="008343F7" w:rsidP="008343F7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De tamaño aumentado en relación al riñón contralateral, mide 125 x 69mm., de diámetro longitudinal y antero posterior.</w:t>
      </w:r>
    </w:p>
    <w:p w14:paraId="4311700A" w14:textId="77777777" w:rsidR="008343F7" w:rsidRDefault="008343F7" w:rsidP="008343F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 xml:space="preserve">Seno renal de conformación y ecogenicidad habitual. </w:t>
      </w:r>
    </w:p>
    <w:p w14:paraId="0F0406A1" w14:textId="44D92DA8" w:rsidR="008343F7" w:rsidRDefault="008343F7" w:rsidP="008343F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Se objetiva moderada dilatación de los sistemas colectores, pelvis renal y uréter proximal sin lograr evidenciar imagen litiásica demostrable por esta modalidad diagnóstica.</w:t>
      </w:r>
    </w:p>
    <w:p w14:paraId="287EFD8C" w14:textId="77777777" w:rsidR="008343F7" w:rsidRDefault="008343F7" w:rsidP="008343F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Hilio renal conservado.</w:t>
      </w:r>
    </w:p>
    <w:p w14:paraId="2AD19A09" w14:textId="77777777" w:rsidR="008343F7" w:rsidRDefault="008343F7" w:rsidP="008343F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Parénquima renal de ecogenicidad homogénea, apreciándose adecuada diferenciación córtico medular, sin evidencia de masas sólidas ni quísticas. Espesor parenquimal mide 25mm.</w:t>
      </w:r>
    </w:p>
    <w:p w14:paraId="460F0B42" w14:textId="77777777" w:rsidR="008343F7" w:rsidRDefault="008343F7" w:rsidP="008343F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4A2FC176" w14:textId="77777777" w:rsidR="008343F7" w:rsidRDefault="008343F7" w:rsidP="008343F7">
      <w:pPr>
        <w:jc w:val="both"/>
        <w:outlineLvl w:val="0"/>
        <w:rPr>
          <w:rFonts w:ascii="Arial Black" w:hAnsi="Arial Black" w:cs="Tahoma"/>
          <w:bCs/>
          <w:i/>
          <w:color w:val="000000"/>
          <w:sz w:val="18"/>
          <w:szCs w:val="20"/>
        </w:rPr>
      </w:pPr>
      <w:r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Tahoma"/>
          <w:bCs/>
          <w:i/>
          <w:color w:val="000000"/>
          <w:sz w:val="18"/>
          <w:szCs w:val="20"/>
        </w:rPr>
        <w:t>:</w:t>
      </w:r>
    </w:p>
    <w:p w14:paraId="251DA795" w14:textId="77777777" w:rsidR="008343F7" w:rsidRDefault="008343F7" w:rsidP="008343F7">
      <w:pPr>
        <w:jc w:val="both"/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14:paraId="7CFB3ADE" w14:textId="77777777" w:rsidR="008343F7" w:rsidRDefault="008343F7" w:rsidP="008343F7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534DD6">
        <w:rPr>
          <w:rFonts w:ascii="Tahoma" w:hAnsi="Tahoma" w:cs="Tahoma"/>
          <w:i/>
          <w:color w:val="000000"/>
          <w:sz w:val="18"/>
          <w:szCs w:val="20"/>
        </w:rPr>
        <w:t xml:space="preserve">HIDROURETERONEFROSIS IZQUIERDA </w:t>
      </w:r>
      <w:r>
        <w:rPr>
          <w:rFonts w:ascii="Tahoma" w:hAnsi="Tahoma" w:cs="Tahoma"/>
          <w:i/>
          <w:color w:val="000000"/>
          <w:sz w:val="18"/>
          <w:szCs w:val="20"/>
        </w:rPr>
        <w:t>DE EAD.</w:t>
      </w:r>
    </w:p>
    <w:p w14:paraId="7DB2BF30" w14:textId="2A8FF8A5" w:rsidR="008343F7" w:rsidRDefault="008343F7" w:rsidP="008343F7">
      <w:pPr>
        <w:numPr>
          <w:ilvl w:val="1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D/C URO</w:t>
      </w:r>
      <w:r w:rsidRPr="00534DD6">
        <w:rPr>
          <w:rFonts w:ascii="Tahoma" w:hAnsi="Tahoma" w:cs="Tahoma"/>
          <w:i/>
          <w:color w:val="000000"/>
          <w:sz w:val="18"/>
          <w:szCs w:val="20"/>
        </w:rPr>
        <w:t>LITI</w:t>
      </w:r>
      <w:r>
        <w:rPr>
          <w:rFonts w:ascii="Tahoma" w:hAnsi="Tahoma" w:cs="Tahoma"/>
          <w:i/>
          <w:color w:val="000000"/>
          <w:sz w:val="18"/>
          <w:szCs w:val="20"/>
        </w:rPr>
        <w:t>A</w:t>
      </w:r>
      <w:r w:rsidRPr="00534DD6">
        <w:rPr>
          <w:rFonts w:ascii="Tahoma" w:hAnsi="Tahoma" w:cs="Tahoma"/>
          <w:i/>
          <w:color w:val="000000"/>
          <w:sz w:val="18"/>
          <w:szCs w:val="20"/>
        </w:rPr>
        <w:t>SI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S MIGRATORIA A </w:t>
      </w:r>
      <w:r w:rsidRPr="00534DD6">
        <w:rPr>
          <w:rFonts w:ascii="Tahoma" w:hAnsi="Tahoma" w:cs="Tahoma"/>
          <w:i/>
          <w:color w:val="000000"/>
          <w:sz w:val="18"/>
          <w:szCs w:val="20"/>
        </w:rPr>
        <w:t xml:space="preserve">URETER </w:t>
      </w:r>
      <w:r>
        <w:rPr>
          <w:rFonts w:ascii="Tahoma" w:hAnsi="Tahoma" w:cs="Tahoma"/>
          <w:i/>
          <w:color w:val="000000"/>
          <w:sz w:val="18"/>
          <w:szCs w:val="20"/>
        </w:rPr>
        <w:t>MEDIO – DISTAL.</w:t>
      </w:r>
    </w:p>
    <w:p w14:paraId="4D5DA041" w14:textId="77777777" w:rsidR="008343F7" w:rsidRPr="00534DD6" w:rsidRDefault="008343F7" w:rsidP="008343F7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534DD6">
        <w:rPr>
          <w:rFonts w:ascii="Tahoma" w:hAnsi="Tahoma" w:cs="Tahoma"/>
          <w:i/>
          <w:color w:val="000000"/>
          <w:sz w:val="18"/>
          <w:szCs w:val="20"/>
        </w:rPr>
        <w:t>UROLITIASIS DERECHA.</w:t>
      </w:r>
    </w:p>
    <w:p w14:paraId="1BD9B55B" w14:textId="77777777" w:rsidR="008343F7" w:rsidRDefault="008343F7" w:rsidP="008343F7">
      <w:pPr>
        <w:ind w:left="72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0A0F3270" w14:textId="77777777" w:rsidR="008343F7" w:rsidRDefault="008343F7" w:rsidP="008343F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S/S CORRELACIONAR CON DATOS CLÍNICOS, DATOS DE LABORATORIO Y COMPLEMENTAR CON UROTEM.</w:t>
      </w:r>
    </w:p>
    <w:p w14:paraId="040EA604" w14:textId="77777777" w:rsidR="008343F7" w:rsidRDefault="008343F7" w:rsidP="008343F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4103AB30" w14:textId="77777777" w:rsidR="008343F7" w:rsidRDefault="008343F7" w:rsidP="008343F7">
      <w:pPr>
        <w:jc w:val="both"/>
        <w:rPr>
          <w:rFonts w:ascii="Tahoma" w:hAnsi="Tahoma" w:cs="Arial"/>
          <w:i/>
        </w:rPr>
      </w:pPr>
      <w:r>
        <w:rPr>
          <w:rFonts w:ascii="Tahoma" w:hAnsi="Tahoma" w:cs="Tahoma"/>
          <w:i/>
          <w:color w:val="000000"/>
          <w:sz w:val="18"/>
          <w:szCs w:val="20"/>
        </w:rPr>
        <w:t>Atentamente,</w:t>
      </w:r>
    </w:p>
    <w:p w14:paraId="226BCB91" w14:textId="00E61611" w:rsidR="0004373B" w:rsidRPr="00FE1B9A" w:rsidRDefault="0004373B" w:rsidP="008343F7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84A8B"/>
    <w:multiLevelType w:val="hybridMultilevel"/>
    <w:tmpl w:val="C726A5E0"/>
    <w:lvl w:ilvl="0" w:tplc="50E0075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81632763">
    <w:abstractNumId w:val="5"/>
  </w:num>
  <w:num w:numId="2" w16cid:durableId="2062557661">
    <w:abstractNumId w:val="6"/>
  </w:num>
  <w:num w:numId="3" w16cid:durableId="351029590">
    <w:abstractNumId w:val="0"/>
  </w:num>
  <w:num w:numId="4" w16cid:durableId="248775872">
    <w:abstractNumId w:val="4"/>
  </w:num>
  <w:num w:numId="5" w16cid:durableId="1493908623">
    <w:abstractNumId w:val="2"/>
  </w:num>
  <w:num w:numId="6" w16cid:durableId="771054608">
    <w:abstractNumId w:val="3"/>
  </w:num>
  <w:num w:numId="7" w16cid:durableId="937519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6740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5E1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01B3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43F7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49EC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67FE8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6725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AE51B3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326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2010-09-25T18:21:00Z</cp:lastPrinted>
  <dcterms:created xsi:type="dcterms:W3CDTF">2023-10-24T23:45:00Z</dcterms:created>
  <dcterms:modified xsi:type="dcterms:W3CDTF">2024-01-01T19:03:00Z</dcterms:modified>
</cp:coreProperties>
</file>