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D84" w:rsidRPr="000D50A4" w:rsidRDefault="00211D84" w:rsidP="00211D84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0D50A4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211D84" w:rsidRPr="009548C7" w:rsidRDefault="00211D84" w:rsidP="00211D84">
      <w:pPr>
        <w:rPr>
          <w:rFonts w:ascii="Arial" w:hAnsi="Arial" w:cs="Arial"/>
          <w:i/>
          <w:color w:val="000000"/>
        </w:rPr>
      </w:pPr>
    </w:p>
    <w:p w:rsidR="00211D84" w:rsidRDefault="00211D84" w:rsidP="00211D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11D84" w:rsidRDefault="00211D84" w:rsidP="00211D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11D84" w:rsidRDefault="00211D84" w:rsidP="00211D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11D84" w:rsidRDefault="00211D84" w:rsidP="00211D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A7D01" w:rsidRPr="009D236E" w:rsidRDefault="009A7D01" w:rsidP="009A7D01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9A7D01" w:rsidRPr="009F4353" w:rsidRDefault="009D236E" w:rsidP="009A7D01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F4353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9D236E" w:rsidRPr="009D236E" w:rsidRDefault="009D236E" w:rsidP="009D236E">
      <w:pPr>
        <w:rPr>
          <w:i/>
        </w:rPr>
      </w:pPr>
    </w:p>
    <w:p w:rsidR="009A7D01" w:rsidRPr="009F4353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F4353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9F4353">
        <w:rPr>
          <w:rFonts w:ascii="Tahoma" w:hAnsi="Tahoma"/>
          <w:i/>
          <w:color w:val="000000"/>
          <w:sz w:val="18"/>
          <w:szCs w:val="20"/>
        </w:rPr>
        <w:t>:</w:t>
      </w:r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23369E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 en atención al grupo etario, mide 131mm de longitud a nivel del LHD. Muestra bordes romos,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ecogenicidad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parenquimal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aumentada en forma difusa asociado a inadecuada visualización de los vasos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suprahepáticos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periportales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.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Ecotextura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parenquimal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homogénea sin evidencia de lesiones focales solidas ni quísticas. Conductos biliares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intrahepáticos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no muestran dilataciones.</w:t>
      </w:r>
    </w:p>
    <w:p w:rsidR="009A7D01" w:rsidRPr="009F4353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F4353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9A7D01" w:rsidRPr="009F4353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Espacio de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Morrison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libre de colecciones.  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</w:t>
      </w:r>
      <w:proofErr w:type="spellStart"/>
      <w:r w:rsidRPr="009F4353">
        <w:rPr>
          <w:rFonts w:ascii="Tahoma" w:hAnsi="Tahoma" w:cs="Arial"/>
          <w:i/>
          <w:color w:val="000000"/>
          <w:sz w:val="18"/>
          <w:szCs w:val="20"/>
        </w:rPr>
        <w:t>litiásicas</w:t>
      </w:r>
      <w:proofErr w:type="spellEnd"/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, pólipos, barro biliar ni masas al interior.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A7D01" w:rsidRPr="009F4353" w:rsidRDefault="009A7D01" w:rsidP="009A7D0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A7D01" w:rsidRPr="009F4353" w:rsidRDefault="009A7D01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de aspecto inusual, mide 31mm a nivel de Cabeza y 17mm a nivel corporal. </w:t>
      </w:r>
    </w:p>
    <w:p w:rsidR="009A7D01" w:rsidRPr="009F4353" w:rsidRDefault="009A7D01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Muestra aumento del volumen e incremento difuso de la </w:t>
      </w:r>
      <w:proofErr w:type="spellStart"/>
      <w:r w:rsidRPr="009F4353">
        <w:rPr>
          <w:rFonts w:ascii="Tahoma" w:hAnsi="Tahoma" w:cs="Arial"/>
          <w:i/>
          <w:color w:val="000000"/>
          <w:sz w:val="18"/>
          <w:szCs w:val="18"/>
        </w:rPr>
        <w:t>ecogenicidad</w:t>
      </w:r>
      <w:proofErr w:type="spellEnd"/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 </w:t>
      </w:r>
      <w:proofErr w:type="spellStart"/>
      <w:r w:rsidRPr="009F4353">
        <w:rPr>
          <w:rFonts w:ascii="Tahoma" w:hAnsi="Tahoma" w:cs="Arial"/>
          <w:i/>
          <w:color w:val="000000"/>
          <w:sz w:val="18"/>
          <w:szCs w:val="18"/>
        </w:rPr>
        <w:t>parenquimal</w:t>
      </w:r>
      <w:proofErr w:type="spellEnd"/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, bordes irregulares e impresiona engrosamiento de los planos grasos adyacentes.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Demás estructuras vasculares y ganglionares del </w:t>
      </w:r>
      <w:proofErr w:type="spellStart"/>
      <w:r w:rsidRPr="009F4353">
        <w:rPr>
          <w:rFonts w:ascii="Tahoma" w:hAnsi="Tahoma" w:cs="Arial"/>
          <w:i/>
          <w:color w:val="000000"/>
          <w:sz w:val="18"/>
          <w:szCs w:val="18"/>
        </w:rPr>
        <w:t>retroperitoneo</w:t>
      </w:r>
      <w:proofErr w:type="spellEnd"/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 son de aspecto norm</w:t>
      </w:r>
      <w:r w:rsidRPr="009F4353">
        <w:rPr>
          <w:rFonts w:ascii="Tahoma" w:hAnsi="Tahoma" w:cs="Arial"/>
          <w:bCs/>
          <w:i/>
          <w:color w:val="000000"/>
          <w:sz w:val="18"/>
          <w:szCs w:val="18"/>
        </w:rPr>
        <w:t>al.</w:t>
      </w:r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18"/>
        </w:rPr>
        <w:t>Conducto pancreático principal conservado.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Muestra </w:t>
      </w:r>
      <w:proofErr w:type="spellStart"/>
      <w:r w:rsidRPr="009F4353">
        <w:rPr>
          <w:rFonts w:ascii="Tahoma" w:hAnsi="Tahoma" w:cs="Arial"/>
          <w:i/>
          <w:color w:val="000000"/>
          <w:sz w:val="18"/>
          <w:szCs w:val="20"/>
        </w:rPr>
        <w:t>ecotextura</w:t>
      </w:r>
      <w:proofErr w:type="spellEnd"/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homogénea sin evidencia de lesiones focales sólidas, quísticas ni focos de colección. Los bordes son regulares y lisos.</w:t>
      </w:r>
    </w:p>
    <w:p w:rsidR="009A7D01" w:rsidRPr="009F4353" w:rsidRDefault="009A7D01" w:rsidP="009A7D0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Visible en su porción </w:t>
      </w:r>
      <w:proofErr w:type="spellStart"/>
      <w:r w:rsidRPr="009F4353">
        <w:rPr>
          <w:rFonts w:ascii="Tahoma" w:hAnsi="Tahoma" w:cs="Arial"/>
          <w:i/>
          <w:color w:val="000000"/>
          <w:sz w:val="18"/>
          <w:szCs w:val="20"/>
        </w:rPr>
        <w:t>antral</w:t>
      </w:r>
      <w:proofErr w:type="spellEnd"/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, evidencia espesor conservado del plano muscular el cual alcanza 2.0mm., de espesor mayor (valor referencial: &lt;5mm), patrón mucoso de </w:t>
      </w:r>
      <w:proofErr w:type="spellStart"/>
      <w:r w:rsidRPr="009F4353">
        <w:rPr>
          <w:rFonts w:ascii="Tahoma" w:hAnsi="Tahoma" w:cs="Arial"/>
          <w:i/>
          <w:color w:val="000000"/>
          <w:sz w:val="18"/>
          <w:szCs w:val="20"/>
        </w:rPr>
        <w:t>ecogenicidad</w:t>
      </w:r>
      <w:proofErr w:type="spellEnd"/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conservada. Demás compartimentos del estómago no valorables por esta modalidad diagnóstica.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9A7D01" w:rsidP="009A7D01">
      <w:pPr>
        <w:widowControl w:val="0"/>
        <w:jc w:val="both"/>
        <w:rPr>
          <w:rFonts w:ascii="Tahoma" w:hAnsi="Tahoma"/>
          <w:b/>
          <w:i/>
          <w:color w:val="000000"/>
          <w:sz w:val="16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A7D01" w:rsidRPr="009F4353" w:rsidRDefault="009A7D01" w:rsidP="0071304B">
      <w:pPr>
        <w:widowControl w:val="0"/>
        <w:jc w:val="both"/>
        <w:rPr>
          <w:rFonts w:ascii="Tahoma" w:hAnsi="Tahoma"/>
          <w:b/>
          <w:i/>
          <w:color w:val="000000"/>
          <w:sz w:val="16"/>
          <w:szCs w:val="18"/>
        </w:rPr>
      </w:pPr>
    </w:p>
    <w:p w:rsidR="0071304B" w:rsidRPr="009F4353" w:rsidRDefault="009F4353" w:rsidP="0071304B">
      <w:pPr>
        <w:widowControl w:val="0"/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9F4353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ECOGRÁFICOS:</w:t>
      </w:r>
      <w:r w:rsidR="0071304B" w:rsidRPr="009F4353">
        <w:rPr>
          <w:rFonts w:ascii="Arial Black" w:hAnsi="Arial Black" w:cs="Arial"/>
          <w:i/>
          <w:color w:val="000000"/>
          <w:sz w:val="20"/>
          <w:szCs w:val="20"/>
          <w:u w:val="single"/>
        </w:rPr>
        <w:t xml:space="preserve"> </w:t>
      </w: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Á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TICA DIFUSA MODERADA (GRADO II).</w:t>
      </w:r>
    </w:p>
    <w:p w:rsidR="0071304B" w:rsidRPr="009F4353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P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Á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NCREAS DE ASPECTO INUSUAL 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 xml:space="preserve">E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HIPERECOG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É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NICO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 xml:space="preserve"> DE EAD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71304B" w:rsidRPr="009F4353" w:rsidRDefault="0071304B" w:rsidP="009A7D0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D/C INFILTRACI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Ó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N GRASA, D/C CAMBIO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S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INFLAMATORIO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S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DE TIPO CR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Ó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NICO.</w:t>
      </w:r>
    </w:p>
    <w:p w:rsidR="0075054E" w:rsidRPr="009F4353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DEMAS ORGANOS ABDOMINALES NOMBRADOS SIN EVIDENCIA DE PATOLOGIA POR ESTA MODALIDAD Y TECNICA DIAGNOSTICA. </w:t>
      </w:r>
    </w:p>
    <w:p w:rsidR="0075054E" w:rsidRPr="009F4353" w:rsidRDefault="0075054E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S/S CORRELACIONAR CON DATOS CLINICOS Y EXAMENES DE LABORATORIO.</w:t>
      </w: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:rsidR="0071304B" w:rsidRPr="009F4353" w:rsidRDefault="0071304B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sectPr w:rsidR="0071304B" w:rsidRPr="009F4353" w:rsidSect="00DE3BC6">
      <w:pgSz w:w="12240" w:h="15840"/>
      <w:pgMar w:top="1618" w:right="900" w:bottom="53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B56066"/>
    <w:multiLevelType w:val="hybridMultilevel"/>
    <w:tmpl w:val="9B429EA4"/>
    <w:lvl w:ilvl="0" w:tplc="1116BD1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B10B41"/>
    <w:multiLevelType w:val="hybridMultilevel"/>
    <w:tmpl w:val="00B0CF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1C4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1D84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69E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6D58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1267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2DBB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5C06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B9C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0EC9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88F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304B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54E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2800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13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5A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1F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81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7D01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236E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4353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8A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E42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9D9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5973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8B8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DB9"/>
    <w:rsid w:val="00D10EF3"/>
    <w:rsid w:val="00D12A71"/>
    <w:rsid w:val="00D13AE2"/>
    <w:rsid w:val="00D17D52"/>
    <w:rsid w:val="00D17DC9"/>
    <w:rsid w:val="00D20843"/>
    <w:rsid w:val="00D2413A"/>
    <w:rsid w:val="00D252B4"/>
    <w:rsid w:val="00D27876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3C1"/>
    <w:rsid w:val="00D65F0E"/>
    <w:rsid w:val="00D6689C"/>
    <w:rsid w:val="00D67E72"/>
    <w:rsid w:val="00D7028A"/>
    <w:rsid w:val="00D71100"/>
    <w:rsid w:val="00D71DD9"/>
    <w:rsid w:val="00D72517"/>
    <w:rsid w:val="00D72834"/>
    <w:rsid w:val="00D73618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3BC6"/>
    <w:rsid w:val="00DE4B53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7BB7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9A7D0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2004-12-28T16:27:00Z</cp:lastPrinted>
  <dcterms:created xsi:type="dcterms:W3CDTF">2016-02-10T16:04:00Z</dcterms:created>
  <dcterms:modified xsi:type="dcterms:W3CDTF">2019-05-04T18:44:00Z</dcterms:modified>
</cp:coreProperties>
</file>