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C1" w:rsidRDefault="00E168C1" w:rsidP="00E168C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168C1" w:rsidRDefault="00E168C1" w:rsidP="00E168C1">
      <w:pPr>
        <w:rPr>
          <w:rFonts w:ascii="Arial" w:hAnsi="Arial" w:cs="Arial"/>
          <w:i/>
          <w:color w:val="000000"/>
        </w:rPr>
      </w:pP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168C1" w:rsidRDefault="00E168C1" w:rsidP="00E168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  <w:sz w:val="20"/>
          <w:szCs w:val="20"/>
        </w:rPr>
      </w:pPr>
    </w:p>
    <w:p w:rsidR="00391CEE" w:rsidRPr="006D51FC" w:rsidRDefault="00391CEE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EL ESTUDIO ULTRASONOGR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Á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FICO REALIZADO CON EC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GRAFO MARCA </w:t>
      </w:r>
      <w:r w:rsidR="009D0FAB">
        <w:rPr>
          <w:rFonts w:ascii="Arial Black" w:hAnsi="Arial Black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MULTIFRECUENCIAL PARA LA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EXPLORACI</w:t>
      </w:r>
      <w:r w:rsidR="00064C1B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N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DEL ABDOMEN SUPERIOR, MUESTRA:</w:t>
      </w:r>
    </w:p>
    <w:p w:rsidR="003C6FA3" w:rsidRPr="0060290B" w:rsidRDefault="003C6FA3" w:rsidP="00D5304D">
      <w:pPr>
        <w:pStyle w:val="Ttulo3"/>
        <w:jc w:val="both"/>
        <w:rPr>
          <w:i/>
          <w:color w:val="000000"/>
          <w:szCs w:val="20"/>
        </w:rPr>
      </w:pPr>
    </w:p>
    <w:p w:rsidR="00D5304D" w:rsidRPr="006D51FC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D51FC">
        <w:rPr>
          <w:rFonts w:ascii="Tahoma" w:hAnsi="Tahoma"/>
          <w:i/>
          <w:color w:val="000000"/>
          <w:szCs w:val="20"/>
        </w:rPr>
        <w:t>: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proofErr w:type="spellStart"/>
      <w:r w:rsidR="001F668E" w:rsidRPr="006D51FC">
        <w:rPr>
          <w:rFonts w:ascii="Tahoma" w:hAnsi="Tahoma"/>
          <w:b w:val="0"/>
          <w:i/>
          <w:color w:val="000000"/>
          <w:szCs w:val="20"/>
        </w:rPr>
        <w:t>ecogenicidad</w:t>
      </w:r>
      <w:proofErr w:type="spellEnd"/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</w:t>
      </w:r>
      <w:proofErr w:type="spellStart"/>
      <w:r w:rsidR="001F668E" w:rsidRPr="006D51FC">
        <w:rPr>
          <w:rFonts w:ascii="Tahoma" w:hAnsi="Tahoma"/>
          <w:b w:val="0"/>
          <w:i/>
          <w:color w:val="000000"/>
          <w:szCs w:val="20"/>
        </w:rPr>
        <w:t>parenquimal</w:t>
      </w:r>
      <w:proofErr w:type="spellEnd"/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conservada y </w:t>
      </w:r>
      <w:proofErr w:type="spellStart"/>
      <w:r w:rsidR="00D5304D" w:rsidRPr="006D51FC">
        <w:rPr>
          <w:rFonts w:ascii="Tahoma" w:hAnsi="Tahoma"/>
          <w:b w:val="0"/>
          <w:i/>
          <w:color w:val="000000"/>
          <w:szCs w:val="20"/>
        </w:rPr>
        <w:t>ecotextura</w:t>
      </w:r>
      <w:proofErr w:type="spellEnd"/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homogénea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D51FC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vasos </w:t>
      </w:r>
      <w:proofErr w:type="spellStart"/>
      <w:r w:rsidR="00D5304D" w:rsidRPr="006D51FC">
        <w:rPr>
          <w:rFonts w:ascii="Tahoma" w:hAnsi="Tahoma"/>
          <w:b w:val="0"/>
          <w:i/>
          <w:color w:val="000000"/>
          <w:szCs w:val="20"/>
        </w:rPr>
        <w:t>suprahepáticos</w:t>
      </w:r>
      <w:proofErr w:type="spellEnd"/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y </w:t>
      </w:r>
      <w:proofErr w:type="spellStart"/>
      <w:r w:rsidR="00D5304D" w:rsidRPr="006D51FC">
        <w:rPr>
          <w:rFonts w:ascii="Tahoma" w:hAnsi="Tahoma"/>
          <w:b w:val="0"/>
          <w:i/>
          <w:color w:val="000000"/>
          <w:szCs w:val="20"/>
        </w:rPr>
        <w:t>periportales</w:t>
      </w:r>
      <w:proofErr w:type="spellEnd"/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Porta mide 8mm.</w:t>
      </w:r>
      <w:r w:rsidRPr="006D51FC">
        <w:rPr>
          <w:rFonts w:ascii="Tahoma" w:hAnsi="Tahoma"/>
          <w:b w:val="0"/>
          <w:i/>
          <w:color w:val="000000"/>
          <w:szCs w:val="20"/>
        </w:rPr>
        <w:t>, de diámetro AP.</w:t>
      </w:r>
      <w:r w:rsid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 xml:space="preserve">Espacio de </w:t>
      </w:r>
      <w:proofErr w:type="spellStart"/>
      <w:r w:rsidRPr="006D51FC">
        <w:rPr>
          <w:rFonts w:ascii="Tahoma" w:hAnsi="Tahoma"/>
          <w:b w:val="0"/>
          <w:i/>
          <w:color w:val="000000"/>
          <w:szCs w:val="20"/>
        </w:rPr>
        <w:t>Morrison</w:t>
      </w:r>
      <w:proofErr w:type="spellEnd"/>
      <w:r w:rsidRPr="006D51FC">
        <w:rPr>
          <w:rFonts w:ascii="Tahoma" w:hAnsi="Tahoma"/>
          <w:b w:val="0"/>
          <w:i/>
          <w:color w:val="000000"/>
          <w:szCs w:val="20"/>
        </w:rPr>
        <w:t xml:space="preserve"> libre de colecciones.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imágenes </w:t>
      </w:r>
      <w:proofErr w:type="spellStart"/>
      <w:r w:rsidRPr="006D51FC">
        <w:rPr>
          <w:rFonts w:ascii="Tahoma" w:hAnsi="Tahoma" w:cs="Arial"/>
          <w:i/>
          <w:color w:val="000000"/>
          <w:sz w:val="20"/>
          <w:szCs w:val="20"/>
        </w:rPr>
        <w:t>litiásicas</w:t>
      </w:r>
      <w:proofErr w:type="spellEnd"/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</w:t>
      </w:r>
      <w:proofErr w:type="spellStart"/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 homogénea y </w:t>
      </w:r>
      <w:proofErr w:type="spellStart"/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D51FC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Muestra </w:t>
      </w:r>
      <w:proofErr w:type="spellStart"/>
      <w:r w:rsidRPr="006D51FC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sólidas, quísticas ni focos de colección. Los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proofErr w:type="spellStart"/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antral</w:t>
      </w:r>
      <w:proofErr w:type="spellEnd"/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mm., de espesor mayor (valor referencial: &lt;5mm), patrón mucoso de </w:t>
      </w:r>
      <w:proofErr w:type="spellStart"/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ecogenicidad</w:t>
      </w:r>
      <w:proofErr w:type="spellEnd"/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conservada. Demás compartimentos del est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D51FC" w:rsidRDefault="006D51FC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D51F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É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D51FC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D51FC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D51FC">
        <w:rPr>
          <w:rFonts w:ascii="Tahoma" w:hAnsi="Tahoma"/>
          <w:b w:val="0"/>
          <w:i/>
          <w:color w:val="000000"/>
        </w:rPr>
        <w:t>Atentamente,</w:t>
      </w:r>
    </w:p>
    <w:sectPr w:rsidR="007B5821" w:rsidRPr="006D51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0BA2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376E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D51FC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0FAB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168C1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E168C1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13</cp:revision>
  <cp:lastPrinted>2018-05-04T18:57:00Z</cp:lastPrinted>
  <dcterms:created xsi:type="dcterms:W3CDTF">2016-02-10T16:06:00Z</dcterms:created>
  <dcterms:modified xsi:type="dcterms:W3CDTF">2019-05-10T21:04:00Z</dcterms:modified>
</cp:coreProperties>
</file>