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EE" w:rsidRPr="006D51FC" w:rsidRDefault="00391CEE" w:rsidP="00391CEE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6D51FC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6D51FC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376E" w:rsidRDefault="005C376E" w:rsidP="005C376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  <w:sz w:val="20"/>
          <w:szCs w:val="20"/>
        </w:rPr>
      </w:pPr>
      <w:bookmarkStart w:id="0" w:name="_GoBack"/>
      <w:bookmarkEnd w:id="0"/>
    </w:p>
    <w:p w:rsidR="00391CEE" w:rsidRPr="006D51FC" w:rsidRDefault="00391CEE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EL ESTUDIO ULTRASONOGR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Á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FICO REALIZADO CON EC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GRAFO MARCA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MINDRAY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MODELO </w:t>
      </w:r>
      <w:r w:rsidR="0060290B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DC – N3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UTILIZANDO TRANSDUCTOR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MULTIFRECUENCIAL PARA LA 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>EXPLORACI</w:t>
      </w:r>
      <w:r w:rsidR="00064C1B" w:rsidRPr="006D51FC">
        <w:rPr>
          <w:rFonts w:ascii="Arial Black" w:hAnsi="Arial Black"/>
          <w:i/>
          <w:noProof/>
          <w:color w:val="000000"/>
          <w:sz w:val="18"/>
          <w:szCs w:val="20"/>
        </w:rPr>
        <w:t>Ó</w:t>
      </w:r>
      <w:r w:rsidR="00D5304D" w:rsidRPr="006D51FC">
        <w:rPr>
          <w:rFonts w:ascii="Arial Black" w:hAnsi="Arial Black"/>
          <w:i/>
          <w:noProof/>
          <w:color w:val="000000"/>
          <w:sz w:val="18"/>
          <w:szCs w:val="20"/>
        </w:rPr>
        <w:t xml:space="preserve">N </w:t>
      </w:r>
      <w:r w:rsidRPr="006D51FC">
        <w:rPr>
          <w:rFonts w:ascii="Arial Black" w:hAnsi="Arial Black"/>
          <w:i/>
          <w:noProof/>
          <w:color w:val="000000"/>
          <w:sz w:val="18"/>
          <w:szCs w:val="20"/>
        </w:rPr>
        <w:t>DEL ABDOMEN SUPERIOR, MUESTRA:</w:t>
      </w:r>
    </w:p>
    <w:p w:rsidR="003C6FA3" w:rsidRPr="0060290B" w:rsidRDefault="003C6FA3" w:rsidP="00D5304D">
      <w:pPr>
        <w:pStyle w:val="Ttulo3"/>
        <w:jc w:val="both"/>
        <w:rPr>
          <w:i/>
          <w:color w:val="000000"/>
          <w:szCs w:val="20"/>
        </w:rPr>
      </w:pPr>
    </w:p>
    <w:p w:rsidR="00D5304D" w:rsidRPr="006D51FC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D51FC">
        <w:rPr>
          <w:rFonts w:ascii="Tahoma" w:hAnsi="Tahoma"/>
          <w:i/>
          <w:color w:val="000000"/>
          <w:szCs w:val="20"/>
        </w:rPr>
        <w:t>: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>, m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ide 131mm de longitud a nivel del LHD.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D51FC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D51FC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D51FC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D51FC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D51FC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>Porta mide 8mm.</w:t>
      </w:r>
      <w:r w:rsidRPr="006D51FC">
        <w:rPr>
          <w:rFonts w:ascii="Tahoma" w:hAnsi="Tahoma"/>
          <w:b w:val="0"/>
          <w:i/>
          <w:color w:val="000000"/>
          <w:szCs w:val="20"/>
        </w:rPr>
        <w:t>, de diámetro AP.</w:t>
      </w:r>
      <w:r w:rsidR="006D51FC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D51FC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D51FC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 siendo sus medidas de 51 x 26mm.</w:t>
      </w:r>
      <w:r w:rsidR="00D5304D" w:rsidRPr="006D51FC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1F668E" w:rsidRPr="006D51FC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6D51F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3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situación habitual y tamaño conservado, mide 24mm., de diámetro AP a nivel de la cabeza. Muestra ecotextura homogénea y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100mm., de </w:t>
      </w:r>
      <w:r w:rsidR="00064C1B" w:rsidRPr="006D51FC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D51FC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D51FC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D51FC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D51FC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D51FC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D51FC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6D51FC" w:rsidRDefault="006D51FC" w:rsidP="00D5304D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1F668E" w:rsidRPr="006D51FC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1F668E" w:rsidRPr="006D51FC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D51FC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D51FC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É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D51FC">
        <w:rPr>
          <w:rFonts w:ascii="Tahoma" w:hAnsi="Tahoma" w:cs="Arial"/>
          <w:i/>
          <w:color w:val="000000"/>
          <w:sz w:val="20"/>
          <w:szCs w:val="20"/>
        </w:rPr>
        <w:t>Ó</w:t>
      </w:r>
      <w:r w:rsidRPr="006D51FC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D51FC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D51FC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D51FC">
        <w:rPr>
          <w:rFonts w:ascii="Tahoma" w:hAnsi="Tahoma"/>
          <w:b w:val="0"/>
          <w:i/>
          <w:color w:val="000000"/>
        </w:rPr>
        <w:t>Atentamente,</w:t>
      </w:r>
    </w:p>
    <w:sectPr w:rsidR="007B5821" w:rsidRPr="006D51FC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376E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D51FC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2018-05-04T18:57:00Z</cp:lastPrinted>
  <dcterms:created xsi:type="dcterms:W3CDTF">2016-02-10T16:06:00Z</dcterms:created>
  <dcterms:modified xsi:type="dcterms:W3CDTF">2019-04-19T01:18:00Z</dcterms:modified>
</cp:coreProperties>
</file>