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735" w:rsidRDefault="00D05735" w:rsidP="00D05735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05735" w:rsidRDefault="00D05735" w:rsidP="00D05735">
      <w:pPr>
        <w:rPr>
          <w:rFonts w:ascii="Arial" w:hAnsi="Arial" w:cs="Arial"/>
          <w:i/>
          <w:color w:val="000000"/>
        </w:rPr>
      </w:pP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F4E75" w:rsidRPr="00BF4E75" w:rsidRDefault="00BF4E75" w:rsidP="00BF4E75">
      <w:pPr>
        <w:rPr>
          <w:rFonts w:ascii="Arial" w:hAnsi="Arial" w:cs="Arial"/>
          <w:i/>
          <w:sz w:val="20"/>
          <w:szCs w:val="20"/>
        </w:rPr>
      </w:pPr>
    </w:p>
    <w:p w:rsidR="00246B30" w:rsidRPr="00BF4E75" w:rsidRDefault="00BF4E75" w:rsidP="00BF4E75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BF4E75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D54872" w:rsidRPr="00D54872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BF4E75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206317" w:rsidRPr="00BF4E75" w:rsidRDefault="00206317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4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>to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 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DIA 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miomatosas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Mide 70 x 51 x 39mm de diámetro en sentido longitudinal, transverso  y  anteroposterior  respectivamente.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Volumen uterino: 73cc.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Cavidad uterina muestra endometrio lineal de 3mm de espesor,  uniforme sin evidencia de lesiones focales, expansivas  ni proliferativas.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Cuello uterino, muestra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ecotextura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homogénea sin evidencia de lesiones sólidas.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Se evidencia hasta tres imágenes quísticas simples siendo la mayor de 4mm proyectados en labio anterior del cuello uterino.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Los ovarios son de  volumen y aspecto ecográfico normal, muestran ambos ovarios múltiples formaciones foliculares de 7 – 9mm., de diámetro promedio (reclutamiento). No es evidente formaciones quísticas o sólidas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anexiales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El ovario derecho mide 37 x 33 x 18mm. </w:t>
      </w:r>
      <w:proofErr w:type="gramStart"/>
      <w:r w:rsidRPr="00CF0A2A">
        <w:rPr>
          <w:rFonts w:ascii="Tahoma" w:hAnsi="Tahoma" w:cs="Arial"/>
          <w:i/>
          <w:sz w:val="18"/>
          <w:szCs w:val="18"/>
        </w:rPr>
        <w:t>en</w:t>
      </w:r>
      <w:proofErr w:type="gramEnd"/>
      <w:r w:rsidRPr="00CF0A2A">
        <w:rPr>
          <w:rFonts w:ascii="Tahoma" w:hAnsi="Tahoma" w:cs="Arial"/>
          <w:i/>
          <w:sz w:val="18"/>
          <w:szCs w:val="18"/>
        </w:rPr>
        <w:t xml:space="preserve"> sentido L – T y AP. VOLUMEN OVARICO: 11cc.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El ovario izquierdo mide 36 x 23 x 16mm. </w:t>
      </w:r>
      <w:proofErr w:type="gramStart"/>
      <w:r w:rsidRPr="00CF0A2A">
        <w:rPr>
          <w:rFonts w:ascii="Tahoma" w:hAnsi="Tahoma" w:cs="Arial"/>
          <w:i/>
          <w:sz w:val="18"/>
          <w:szCs w:val="18"/>
        </w:rPr>
        <w:t>en</w:t>
      </w:r>
      <w:proofErr w:type="gramEnd"/>
      <w:r w:rsidRPr="00CF0A2A">
        <w:rPr>
          <w:rFonts w:ascii="Tahoma" w:hAnsi="Tahoma" w:cs="Arial"/>
          <w:i/>
          <w:sz w:val="18"/>
          <w:szCs w:val="18"/>
        </w:rPr>
        <w:t xml:space="preserve"> sentido L – T y AP. VOLUMEN OVARICO: 8cc.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Saco de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douglas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libre.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10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Cavidad uterina muestra endometrio de 6mm, de espesor, uniforme.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b/>
          <w:i/>
          <w:sz w:val="2"/>
          <w:szCs w:val="2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similares, la mayor de 10mm. 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mayor de 15 x 10mm, compatible con folículo en fase de dominancia (Selección).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Saco de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douglas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libre.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2"/>
          <w:szCs w:val="2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>4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trilaminar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Doppler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color evidencia flujo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y en pared, el análisis del espectro </w:t>
      </w:r>
      <w:proofErr w:type="spellStart"/>
      <w:r w:rsidR="00CF0A2A">
        <w:rPr>
          <w:rFonts w:ascii="Tahoma" w:hAnsi="Tahoma" w:cs="Arial"/>
          <w:i/>
          <w:sz w:val="18"/>
          <w:szCs w:val="18"/>
        </w:rPr>
        <w:t>D</w:t>
      </w:r>
      <w:r w:rsidRPr="00CF0A2A">
        <w:rPr>
          <w:rFonts w:ascii="Tahoma" w:hAnsi="Tahoma" w:cs="Arial"/>
          <w:i/>
          <w:sz w:val="18"/>
          <w:szCs w:val="18"/>
        </w:rPr>
        <w:t>oppler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muestra Bajas Resistencias. IR: 0.5 IP: 0.7   R. S/D: 2.0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Saco de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douglas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ocupado por líquido libre en moderada cantidad.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CF0A2A" w:rsidRPr="00CF0A2A" w:rsidRDefault="00CF0A2A" w:rsidP="00CF0A2A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17 DEL CICLO MENSTRUAL: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trilaminar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. 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Doppler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color evidencia flujo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y en pared, el análisis del espectro </w:t>
      </w:r>
      <w:proofErr w:type="spellStart"/>
      <w:r>
        <w:rPr>
          <w:rFonts w:ascii="Tahoma" w:hAnsi="Tahoma" w:cs="Arial"/>
          <w:i/>
          <w:sz w:val="18"/>
          <w:szCs w:val="18"/>
        </w:rPr>
        <w:t>D</w:t>
      </w:r>
      <w:r w:rsidRPr="00CF0A2A">
        <w:rPr>
          <w:rFonts w:ascii="Tahoma" w:hAnsi="Tahoma" w:cs="Arial"/>
          <w:i/>
          <w:sz w:val="18"/>
          <w:szCs w:val="18"/>
        </w:rPr>
        <w:t>oppler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muestra Bajas Resistencias. IR: 0.5 IP: 0.7   R. S/D: 2.0</w:t>
      </w: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Saco de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douglas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ocupado por líquido libre en moderada cantidad.</w:t>
      </w:r>
    </w:p>
    <w:p w:rsid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CF0A2A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21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Doppler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color evidencia abundante flujo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y en pared, el análisis del espectro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doppler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muestra Bajas Resistencias. IR: 0.5 IP: 0.7   R. S/D: 2.0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Saco de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douglas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ocupado por líquido libre en moderada cantidad.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Arial Black" w:hAnsi="Arial Black"/>
          <w:i/>
          <w:sz w:val="18"/>
          <w:szCs w:val="18"/>
        </w:rPr>
      </w:pPr>
      <w:r w:rsidRPr="00CF0A2A">
        <w:rPr>
          <w:rFonts w:ascii="Arial Black" w:hAnsi="Arial Black"/>
          <w:i/>
          <w:sz w:val="18"/>
          <w:szCs w:val="18"/>
        </w:rPr>
        <w:t xml:space="preserve">1.- </w:t>
      </w:r>
      <w:r w:rsidR="00CF0A2A" w:rsidRPr="00CF0A2A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CF0A2A">
        <w:rPr>
          <w:rFonts w:ascii="Arial Black" w:hAnsi="Arial Black"/>
          <w:i/>
          <w:sz w:val="18"/>
          <w:szCs w:val="18"/>
        </w:rPr>
        <w:t xml:space="preserve">: 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SE COMPRUEBA SIGNOS ECOGRÁFICOS EN RELACION A EVENTO OVULATORIO CON CAMBIOS ENDOMETRIALES CORRELACIONABLES. 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LOCALIZANDOSE EN ESTA VALORACIÓN FOLICULO DOMINANTE Y CUERPO LUTEO EN OVARIO IZQUIERDO.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LIQUIDO LIBRE EN SACO DE DOUGLAS.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Arial Black" w:hAnsi="Arial Black"/>
          <w:i/>
          <w:sz w:val="18"/>
          <w:szCs w:val="18"/>
          <w:u w:val="single"/>
        </w:rPr>
      </w:pPr>
      <w:r w:rsidRPr="00CF0A2A">
        <w:rPr>
          <w:rFonts w:ascii="Arial Black" w:hAnsi="Arial Black"/>
          <w:i/>
          <w:sz w:val="18"/>
          <w:szCs w:val="18"/>
        </w:rPr>
        <w:t xml:space="preserve">2.- </w:t>
      </w:r>
      <w:r w:rsidRPr="00CF0A2A">
        <w:rPr>
          <w:rFonts w:ascii="Arial Black" w:hAnsi="Arial Black"/>
          <w:i/>
          <w:sz w:val="18"/>
          <w:szCs w:val="18"/>
          <w:u w:val="single"/>
        </w:rPr>
        <w:t>RECOMENDACION</w:t>
      </w:r>
      <w:r w:rsidR="00CF0A2A">
        <w:rPr>
          <w:rFonts w:ascii="Arial Black" w:hAnsi="Arial Black"/>
          <w:i/>
          <w:sz w:val="18"/>
          <w:szCs w:val="18"/>
          <w:u w:val="single"/>
        </w:rPr>
        <w:t>ES</w:t>
      </w:r>
      <w:r w:rsidRPr="00CF0A2A">
        <w:rPr>
          <w:rFonts w:ascii="Arial Black" w:hAnsi="Arial Black"/>
          <w:i/>
          <w:sz w:val="18"/>
          <w:szCs w:val="18"/>
          <w:u w:val="single"/>
        </w:rPr>
        <w:t>:</w:t>
      </w:r>
    </w:p>
    <w:p w:rsidR="00246B30" w:rsidRPr="00CF0A2A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     </w:t>
      </w:r>
    </w:p>
    <w:p w:rsidR="00246B30" w:rsidRPr="00CF0A2A" w:rsidRDefault="00246B30" w:rsidP="00CF0A2A">
      <w:pPr>
        <w:pStyle w:val="Textoindependiente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      S/S CORRELACION CON DATOS CLINICOS Y EVALUACION DE NIVELES HORMONALES.</w:t>
      </w:r>
      <w:r w:rsidRPr="00CF0A2A">
        <w:rPr>
          <w:rFonts w:ascii="Tahoma" w:hAnsi="Tahoma"/>
          <w:i/>
          <w:sz w:val="18"/>
          <w:szCs w:val="18"/>
        </w:rPr>
        <w:tab/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387543" w:rsidRPr="00CF0A2A" w:rsidRDefault="00246B30" w:rsidP="00CF0A2A">
      <w:pPr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ATENTAMENTE.</w:t>
      </w:r>
    </w:p>
    <w:sectPr w:rsidR="00387543" w:rsidRPr="00CF0A2A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B33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A2A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573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872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  <w:style w:type="character" w:customStyle="1" w:styleId="TtuloCar">
    <w:name w:val="Título Car"/>
    <w:link w:val="Ttulo"/>
    <w:rsid w:val="00D0573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2007-05-28T17:13:00Z</cp:lastPrinted>
  <dcterms:created xsi:type="dcterms:W3CDTF">2016-02-10T16:12:00Z</dcterms:created>
  <dcterms:modified xsi:type="dcterms:W3CDTF">2019-05-10T21:10:00Z</dcterms:modified>
</cp:coreProperties>
</file>