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26A" w:rsidRPr="005D026A" w:rsidRDefault="005D026A" w:rsidP="005D026A">
      <w:pPr>
        <w:pStyle w:val="Ttulo"/>
        <w:rPr>
          <w:rFonts w:ascii="Arial Black" w:hAnsi="Arial Black" w:cs="Tahoma"/>
          <w:i/>
        </w:rPr>
      </w:pPr>
      <w:r w:rsidRPr="005D026A">
        <w:rPr>
          <w:rFonts w:ascii="Arial Black" w:hAnsi="Arial Black" w:cs="Tahoma"/>
          <w:i/>
          <w:u w:val="single"/>
        </w:rPr>
        <w:t>INFORME ULTRASONOGRÁFICO</w:t>
      </w:r>
    </w:p>
    <w:p w:rsidR="005D026A" w:rsidRPr="005D026A" w:rsidRDefault="005D026A" w:rsidP="005D026A">
      <w:pPr>
        <w:rPr>
          <w:rFonts w:ascii="Tahoma" w:hAnsi="Tahoma" w:cs="Tahoma"/>
          <w:i/>
        </w:rPr>
      </w:pPr>
    </w:p>
    <w:p w:rsidR="00CC7E4F" w:rsidRDefault="00CC7E4F" w:rsidP="00CC7E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5D67BC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CC7E4F" w:rsidRDefault="00CC7E4F" w:rsidP="00CC7E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C7E4F" w:rsidRDefault="00CC7E4F" w:rsidP="00CC7E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C7E4F" w:rsidRDefault="00CC7E4F" w:rsidP="00CC7E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</w:p>
    <w:p w:rsidR="00E110E3" w:rsidRPr="005D026A" w:rsidRDefault="005D026A" w:rsidP="005D026A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5D026A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5D026A" w:rsidRPr="005D026A" w:rsidRDefault="005D026A" w:rsidP="005D026A">
      <w:pPr>
        <w:jc w:val="both"/>
        <w:rPr>
          <w:rFonts w:ascii="Arial" w:hAnsi="Arial" w:cs="Arial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Central, aumentado de tamaño y forma globulosa por su estado grávido. Sus contornos son regulares, paredes lisas y la ecogenicidad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parenquimal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Ocupada por saco gestacional adecuadamente implantado y de contornos regulares el cual mide 54mm de diámetro.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>interior se aprecia un Feto de morfología conservada, con actividad cardiaca registrado mediante Doppler pulsado (FCF: 1</w:t>
      </w:r>
      <w:r w:rsidR="008E51F2" w:rsidRPr="005D026A">
        <w:rPr>
          <w:rFonts w:ascii="Tahoma" w:hAnsi="Tahoma" w:cs="Tahoma"/>
          <w:i/>
          <w:sz w:val="20"/>
          <w:szCs w:val="20"/>
        </w:rPr>
        <w:t>4</w:t>
      </w:r>
      <w:r w:rsidRPr="005D026A">
        <w:rPr>
          <w:rFonts w:ascii="Tahoma" w:hAnsi="Tahoma" w:cs="Tahoma"/>
          <w:i/>
          <w:sz w:val="20"/>
          <w:szCs w:val="20"/>
        </w:rPr>
        <w:t xml:space="preserve">9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Lpm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>) y movimientos corporales espontáneos presentes, cuyo LCN es de 37mm.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Esbozo de Placenta ubicada en la pared corporal anterior.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Líquido amniótico normal para la edad gestacional.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 xml:space="preserve">Muestra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 </w:t>
      </w:r>
      <w:r w:rsidRPr="005D026A">
        <w:rPr>
          <w:rFonts w:ascii="Tahoma" w:hAnsi="Tahoma" w:cs="Tahoma"/>
          <w:i/>
          <w:sz w:val="20"/>
          <w:szCs w:val="20"/>
        </w:rPr>
        <w:t>OCI cerrado.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Pr="005D026A">
        <w:rPr>
          <w:rFonts w:ascii="Tahoma" w:hAnsi="Tahoma" w:cs="Tahoma"/>
          <w:bCs/>
          <w:i/>
          <w:sz w:val="20"/>
          <w:szCs w:val="20"/>
        </w:rPr>
        <w:t>ibres.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F66E8B" w:rsidRDefault="00F66E8B" w:rsidP="008E51F2">
      <w:pPr>
        <w:jc w:val="both"/>
        <w:rPr>
          <w:rFonts w:ascii="Arial Black" w:hAnsi="Arial Black" w:cs="Tahoma"/>
          <w:bCs/>
          <w:i/>
          <w:sz w:val="20"/>
          <w:szCs w:val="20"/>
        </w:rPr>
      </w:pPr>
      <w:r w:rsidRPr="00F66E8B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E110E3" w:rsidRPr="00F66E8B">
        <w:rPr>
          <w:rFonts w:ascii="Arial Black" w:hAnsi="Arial Black" w:cs="Tahoma"/>
          <w:bCs/>
          <w:i/>
          <w:sz w:val="20"/>
          <w:szCs w:val="20"/>
        </w:rPr>
        <w:t>: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F66E8B">
      <w:pPr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Pr="005D026A">
        <w:rPr>
          <w:rFonts w:ascii="Tahoma" w:hAnsi="Tahoma" w:cs="Tahoma"/>
          <w:i/>
          <w:sz w:val="20"/>
          <w:szCs w:val="20"/>
        </w:rPr>
        <w:t>NICA ACTIVA DE 10 SEMANAS, 4 DIAS x LCN.</w:t>
      </w:r>
    </w:p>
    <w:p w:rsidR="00E110E3" w:rsidRPr="005D026A" w:rsidRDefault="00E110E3" w:rsidP="00F66E8B">
      <w:pPr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F</w:t>
      </w:r>
      <w:r w:rsidR="00F66E8B">
        <w:rPr>
          <w:rFonts w:ascii="Tahoma" w:hAnsi="Tahoma" w:cs="Tahoma"/>
          <w:i/>
          <w:sz w:val="20"/>
          <w:szCs w:val="20"/>
          <w:lang w:val="en-US"/>
        </w:rPr>
        <w:t>.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P</w:t>
      </w:r>
      <w:r w:rsidR="00F66E8B">
        <w:rPr>
          <w:rFonts w:ascii="Tahoma" w:hAnsi="Tahoma" w:cs="Tahoma"/>
          <w:i/>
          <w:sz w:val="20"/>
          <w:szCs w:val="20"/>
          <w:lang w:val="en-US"/>
        </w:rPr>
        <w:t>.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P</w:t>
      </w:r>
      <w:r w:rsidR="00F66E8B">
        <w:rPr>
          <w:rFonts w:ascii="Tahoma" w:hAnsi="Tahoma" w:cs="Tahoma"/>
          <w:i/>
          <w:sz w:val="20"/>
          <w:szCs w:val="20"/>
          <w:lang w:val="en-US"/>
        </w:rPr>
        <w:t>. x US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: 14/11/2016</w:t>
      </w:r>
    </w:p>
    <w:p w:rsidR="00E110E3" w:rsidRPr="005D026A" w:rsidRDefault="00E110E3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1849"/>
    <w:multiLevelType w:val="hybridMultilevel"/>
    <w:tmpl w:val="D61CA12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D67BC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C7E4F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66E8B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393A7B"/>
  <w15:docId w15:val="{E3733A29-4675-483C-BBC7-1A44E224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0257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2005-08-02T17:40:00Z</cp:lastPrinted>
  <dcterms:created xsi:type="dcterms:W3CDTF">2016-02-10T16:17:00Z</dcterms:created>
  <dcterms:modified xsi:type="dcterms:W3CDTF">2019-04-20T20:19:00Z</dcterms:modified>
</cp:coreProperties>
</file>