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D3" w:rsidRDefault="007900D3" w:rsidP="007C639B">
      <w:pPr>
        <w:pStyle w:val="Ttul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Ttul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Longitud cráneo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Diámetro biparietal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Pr="007900D3">
        <w:rPr>
          <w:rFonts w:ascii="Tahoma" w:hAnsi="Tahoma" w:cs="Tahoma"/>
          <w:i/>
          <w:sz w:val="20"/>
          <w:szCs w:val="20"/>
        </w:rPr>
        <w:t>NICA ACTIVA DE 12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.2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7900D3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FPP</w:t>
      </w:r>
      <w:r w:rsidR="007900D3" w:rsidRPr="007900D3">
        <w:rPr>
          <w:rFonts w:ascii="Tahoma" w:hAnsi="Tahoma" w:cs="Tahoma"/>
          <w:i/>
          <w:sz w:val="20"/>
          <w:szCs w:val="20"/>
        </w:rPr>
        <w:t xml:space="preserve"> x US</w:t>
      </w:r>
      <w:r w:rsidRPr="007900D3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7900D3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900D3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2005-08-02T17:40:00Z</cp:lastPrinted>
  <dcterms:created xsi:type="dcterms:W3CDTF">2016-02-10T16:23:00Z</dcterms:created>
  <dcterms:modified xsi:type="dcterms:W3CDTF">2019-04-19T02:28:00Z</dcterms:modified>
</cp:coreProperties>
</file>