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8DE" w:rsidRDefault="001228DE" w:rsidP="00367884">
      <w:pPr>
        <w:pStyle w:val="Ttul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D4430" w:rsidRPr="002D4430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MAMA </w:t>
      </w:r>
      <w:proofErr w:type="spellStart"/>
      <w:r w:rsidRPr="001228DE">
        <w:rPr>
          <w:rFonts w:ascii="Tahoma" w:hAnsi="Tahoma" w:cs="Tahoma"/>
          <w:b/>
          <w:i/>
          <w:sz w:val="20"/>
          <w:szCs w:val="20"/>
          <w:u w:val="single"/>
        </w:rPr>
        <w:t>DERECHA</w:t>
      </w:r>
      <w:proofErr w:type="gramStart"/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5505B4" w:rsidRPr="001228DE">
        <w:rPr>
          <w:rFonts w:ascii="Tahoma" w:hAnsi="Tahoma" w:cs="Tahoma"/>
          <w:i/>
          <w:sz w:val="20"/>
          <w:szCs w:val="20"/>
        </w:rPr>
        <w:t>Complejo</w:t>
      </w:r>
      <w:proofErr w:type="spellEnd"/>
      <w:proofErr w:type="gramEnd"/>
      <w:r w:rsidR="005505B4" w:rsidRPr="001228DE">
        <w:rPr>
          <w:rFonts w:ascii="Tahoma" w:hAnsi="Tahoma" w:cs="Tahoma"/>
          <w:i/>
          <w:sz w:val="20"/>
          <w:szCs w:val="20"/>
        </w:rPr>
        <w:t xml:space="preserve">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Lobulillos grasos de forma característica 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hipoecoicos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85308E"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85308E" w:rsidRPr="001228DE">
        <w:rPr>
          <w:rFonts w:ascii="Tahoma" w:hAnsi="Tahoma" w:cs="Tahoma"/>
          <w:i/>
          <w:sz w:val="20"/>
          <w:szCs w:val="20"/>
        </w:rPr>
        <w:t xml:space="preserve">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proofErr w:type="spellStart"/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>etroareolar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Lobulillos grasos de forma característica 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hipoecoicos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homogénea sin evidencia de lesiones focales solidas ni quísticas en sus cuatro cuadrantes. Espesor glandular mide 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retroareolar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D4430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1C1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10</cp:revision>
  <cp:lastPrinted>2004-10-30T23:01:00Z</cp:lastPrinted>
  <dcterms:created xsi:type="dcterms:W3CDTF">2016-02-10T16:14:00Z</dcterms:created>
  <dcterms:modified xsi:type="dcterms:W3CDTF">2019-05-15T16:27:00Z</dcterms:modified>
</cp:coreProperties>
</file>