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Pr="007D259E" w:rsidRDefault="00F17CBA" w:rsidP="007D259E">
      <w:pPr>
        <w:rPr>
          <w:rFonts w:ascii="Arial Black" w:hAnsi="Arial Black"/>
          <w:b/>
          <w:sz w:val="20"/>
          <w:szCs w:val="20"/>
        </w:rPr>
      </w:pPr>
      <w:r w:rsidRPr="007D259E">
        <w:rPr>
          <w:rFonts w:ascii="Arial Black" w:hAnsi="Arial Black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7D259E" w:rsidRPr="007D259E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7D259E" w:rsidRPr="007D259E">
        <w:rPr>
          <w:rFonts w:ascii="Arial Black" w:hAnsi="Arial Black"/>
          <w:b/>
          <w:sz w:val="20"/>
          <w:szCs w:val="20"/>
        </w:rPr>
        <w:t xml:space="preserve"> </w:t>
      </w:r>
      <w:r w:rsidRPr="007D259E">
        <w:rPr>
          <w:rFonts w:ascii="Arial Black" w:hAnsi="Arial Black"/>
          <w:i/>
          <w:noProof/>
          <w:color w:val="000000"/>
          <w:sz w:val="20"/>
          <w:szCs w:val="20"/>
        </w:rPr>
        <w:t xml:space="preserve">EN ESCALA DE GRISES Y UTILIZANDO TRANSDUCTOR </w:t>
      </w:r>
      <w:r w:rsidR="007D259E" w:rsidRPr="007D259E">
        <w:rPr>
          <w:rFonts w:ascii="Arial Black" w:hAnsi="Arial Black"/>
          <w:i/>
          <w:noProof/>
          <w:color w:val="000000"/>
          <w:sz w:val="20"/>
          <w:szCs w:val="20"/>
        </w:rPr>
        <w:t>CONVEXO</w:t>
      </w:r>
      <w:r w:rsidR="0031787A">
        <w:rPr>
          <w:rFonts w:ascii="Arial Black" w:hAnsi="Arial Black"/>
          <w:i/>
          <w:noProof/>
          <w:color w:val="000000"/>
          <w:sz w:val="20"/>
          <w:szCs w:val="20"/>
        </w:rPr>
        <w:t xml:space="preserve"> MULTIFRECUENCIAL</w:t>
      </w:r>
      <w:bookmarkStart w:id="0" w:name="_GoBack"/>
      <w:bookmarkEnd w:id="0"/>
      <w:r w:rsidRPr="007D259E">
        <w:rPr>
          <w:rFonts w:ascii="Arial Black" w:hAnsi="Arial Black"/>
          <w:i/>
          <w:noProof/>
          <w:color w:val="000000"/>
          <w:sz w:val="20"/>
          <w:szCs w:val="20"/>
        </w:rPr>
        <w:t>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ANATOMIA ECOGRAFICA </w:t>
      </w:r>
      <w:proofErr w:type="spellStart"/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uestra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para la edad gestacional, adecuado desarrollo del sistema nervioso central, sistema ventricular no dilatado, tórax muestra corazón con cuatro cavidades, pulmones de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Grado de maduración: II/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CORDON </w:t>
      </w:r>
      <w:proofErr w:type="spellStart"/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UMBILICAL</w:t>
      </w:r>
      <w:proofErr w:type="gramStart"/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uestra</w:t>
      </w:r>
      <w:proofErr w:type="spellEnd"/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proofErr w:type="spellStart"/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NICAACTIVA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A1C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1787A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59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05E9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335E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394D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DE9F94-060C-4F7C-8D52-993FBFB6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4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94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394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E4394D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2017-12-14T01:09:00Z</cp:lastPrinted>
  <dcterms:created xsi:type="dcterms:W3CDTF">2016-02-10T16:40:00Z</dcterms:created>
  <dcterms:modified xsi:type="dcterms:W3CDTF">2020-08-22T17:48:00Z</dcterms:modified>
</cp:coreProperties>
</file>