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AF" w:rsidRPr="008E2A3B" w:rsidRDefault="009E2C8B" w:rsidP="00C07195">
      <w:pPr>
        <w:pStyle w:val="Ttulo"/>
        <w:rPr>
          <w:rFonts w:ascii="Tahoma" w:hAnsi="Tahoma" w:cs="Tahoma"/>
          <w:i/>
          <w:u w:val="single"/>
        </w:rPr>
      </w:pPr>
      <w:r w:rsidRPr="008E2A3B">
        <w:rPr>
          <w:rFonts w:ascii="Tahoma" w:hAnsi="Tahoma" w:cs="Tahoma"/>
          <w:i/>
          <w:u w:val="single"/>
        </w:rPr>
        <w:t>INFORME RADIOL</w:t>
      </w:r>
      <w:r w:rsidR="008E2A3B" w:rsidRPr="008E2A3B">
        <w:rPr>
          <w:rFonts w:ascii="Tahoma" w:hAnsi="Tahoma" w:cs="Tahoma"/>
          <w:i/>
          <w:u w:val="single"/>
        </w:rPr>
        <w:t>Ó</w:t>
      </w:r>
      <w:r w:rsidRPr="008E2A3B">
        <w:rPr>
          <w:rFonts w:ascii="Tahoma" w:hAnsi="Tahoma" w:cs="Tahoma"/>
          <w:i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B45B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F7319E" w:rsidRPr="00353127" w:rsidRDefault="00F7319E" w:rsidP="008E2A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8E2A3B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Presencia de finas opacidades de aspecto reticular y laminar proyectadas en la región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subclavicular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del hemitórax derecho y regi</w:t>
      </w:r>
      <w:r w:rsidR="00C07195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hilio apical del hemitórax izquierdo.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costodiafragmáticos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y </w:t>
      </w:r>
      <w:proofErr w:type="spellStart"/>
      <w:r w:rsidRPr="00C07195">
        <w:rPr>
          <w:rFonts w:ascii="Tahoma" w:hAnsi="Tahoma" w:cs="Arial"/>
          <w:i/>
          <w:sz w:val="22"/>
          <w:szCs w:val="22"/>
        </w:rPr>
        <w:t>cardiofrénicos</w:t>
      </w:r>
      <w:proofErr w:type="spellEnd"/>
      <w:r w:rsidRPr="00C07195">
        <w:rPr>
          <w:rFonts w:ascii="Tahoma" w:hAnsi="Tahoma" w:cs="Arial"/>
          <w:i/>
          <w:sz w:val="22"/>
          <w:szCs w:val="22"/>
        </w:rPr>
        <w:t xml:space="preserve"> libres.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Silueta cardiovascular conservada.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GICOS EN RELACI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N CON SECUELAS DE PROCESO ESPECÍFICO PULMONAR BILATERAL.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</w:t>
      </w:r>
      <w:r w:rsidR="008E2A3B">
        <w:rPr>
          <w:rFonts w:ascii="Tahoma" w:hAnsi="Tahoma"/>
          <w:i/>
          <w:sz w:val="22"/>
          <w:szCs w:val="22"/>
        </w:rPr>
        <w:t>Í</w:t>
      </w:r>
      <w:r w:rsidRPr="00C07195">
        <w:rPr>
          <w:rFonts w:ascii="Tahoma" w:hAnsi="Tahoma"/>
          <w:i/>
          <w:sz w:val="22"/>
          <w:szCs w:val="22"/>
        </w:rPr>
        <w:t>NICOS Y EX</w:t>
      </w:r>
      <w:r w:rsidR="008E2A3B">
        <w:rPr>
          <w:rFonts w:ascii="Tahoma" w:hAnsi="Tahoma"/>
          <w:i/>
          <w:sz w:val="22"/>
          <w:szCs w:val="22"/>
        </w:rPr>
        <w:t>Á</w:t>
      </w:r>
      <w:r w:rsidRPr="00C07195">
        <w:rPr>
          <w:rFonts w:ascii="Tahoma" w:hAnsi="Tahoma"/>
          <w:i/>
          <w:sz w:val="22"/>
          <w:szCs w:val="22"/>
        </w:rPr>
        <w:t>MENES DE LABORATORIO.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</w:p>
    <w:p w:rsidR="00B452AE" w:rsidRDefault="005B45B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10.6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0920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45B5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2A3B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D969D6A"/>
  <w15:docId w15:val="{2AB28F0A-EBBC-47C1-B227-B2E9803A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2004-12-28T16:27:00Z</cp:lastPrinted>
  <dcterms:created xsi:type="dcterms:W3CDTF">2016-02-10T17:30:00Z</dcterms:created>
  <dcterms:modified xsi:type="dcterms:W3CDTF">2019-04-25T11:43:00Z</dcterms:modified>
</cp:coreProperties>
</file>