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MARLENE REYES MORALES </w:t>
      </w:r>
      <w:r w:rsidR="005652FD">
        <w:rPr>
          <w:rFonts w:ascii="Tahoma" w:hAnsi="Tahoma" w:cs="Tahoma"/>
          <w:i/>
          <w:sz w:val="20"/>
          <w:szCs w:val="20"/>
        </w:rPr>
        <w:t xml:space="preserve">- </w:t>
      </w:r>
      <w:r w:rsidR="00D73208">
        <w:rPr>
          <w:rFonts w:ascii="Tahoma" w:hAnsi="Tahoma" w:cs="Tahoma"/>
          <w:i/>
          <w:sz w:val="20"/>
          <w:szCs w:val="20"/>
        </w:rPr>
        <w:t>Edad: 33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="005652FD">
        <w:rPr>
          <w:rFonts w:ascii="Arial Black" w:hAnsi="Arial Black" w:cs="Tahoma"/>
          <w:i/>
          <w:noProof/>
          <w:sz w:val="18"/>
          <w:szCs w:val="18"/>
        </w:rPr>
        <w:t xml:space="preserve">60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5652FD">
        <w:rPr>
          <w:rFonts w:ascii="Arial Black" w:hAnsi="Arial Black" w:cs="Tahoma"/>
          <w:i/>
          <w:noProof/>
          <w:sz w:val="18"/>
          <w:szCs w:val="18"/>
        </w:rPr>
        <w:t xml:space="preserve">INTRACAVITARIO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652FD">
        <w:rPr>
          <w:rFonts w:ascii="Tahoma" w:hAnsi="Tahoma" w:cs="Tahoma"/>
          <w:i/>
          <w:color w:val="000000"/>
          <w:szCs w:val="20"/>
        </w:rPr>
        <w:t>67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652FD">
        <w:rPr>
          <w:rFonts w:ascii="Tahoma" w:hAnsi="Tahoma" w:cs="Tahoma"/>
          <w:i/>
          <w:color w:val="000000"/>
          <w:szCs w:val="20"/>
        </w:rPr>
        <w:t xml:space="preserve">15.5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5652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e evidencia colección </w:t>
      </w:r>
      <w:proofErr w:type="spellStart"/>
      <w:r>
        <w:rPr>
          <w:rFonts w:ascii="Tahoma" w:hAnsi="Tahoma" w:cs="Tahoma"/>
          <w:i/>
          <w:color w:val="000000"/>
          <w:szCs w:val="20"/>
        </w:rPr>
        <w:t>anecoica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de 10 x 6 mm localizado distal a la decidua y del saco.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</w:t>
      </w:r>
      <w:r w:rsidR="005652FD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5652FD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5652FD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5652FD">
        <w:rPr>
          <w:rFonts w:ascii="Tahoma" w:hAnsi="Tahoma" w:cs="Tahoma"/>
          <w:i/>
          <w:color w:val="000000"/>
          <w:sz w:val="20"/>
          <w:szCs w:val="20"/>
        </w:rPr>
        <w:t>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5652FD" w:rsidRDefault="005652FD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PRESENCIA DE HEMATOMA SUB DECIDUAL DISTAL.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5652FD">
        <w:rPr>
          <w:rFonts w:ascii="Tahoma" w:hAnsi="Tahoma" w:cs="Tahoma"/>
          <w:i/>
          <w:color w:val="000000"/>
          <w:sz w:val="20"/>
          <w:szCs w:val="20"/>
        </w:rPr>
        <w:t>04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5652FD">
        <w:rPr>
          <w:rFonts w:ascii="Tahoma" w:hAnsi="Tahoma" w:cs="Tahoma"/>
          <w:i/>
          <w:color w:val="000000"/>
          <w:sz w:val="20"/>
          <w:szCs w:val="20"/>
        </w:rPr>
        <w:t>2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5652FD">
        <w:rPr>
          <w:rFonts w:ascii="Tahoma" w:hAnsi="Tahoma" w:cs="Tahoma"/>
          <w:i/>
          <w:color w:val="000000"/>
          <w:sz w:val="20"/>
          <w:szCs w:val="20"/>
        </w:rPr>
        <w:t>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2FD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652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5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2019-04-23T18:35:00Z</cp:lastPrinted>
  <dcterms:created xsi:type="dcterms:W3CDTF">2016-02-10T16:16:00Z</dcterms:created>
  <dcterms:modified xsi:type="dcterms:W3CDTF">2019-04-23T18:35:00Z</dcterms:modified>
</cp:coreProperties>
</file>