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AA450F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KATERIN VIVIANA TEJADA UCAÑAY </w:t>
      </w:r>
    </w:p>
    <w:p w:rsidR="006349AE" w:rsidRDefault="009F3CF0" w:rsidP="006349AE">
      <w:pPr>
        <w:rPr>
          <w:rFonts w:ascii="Tahoma" w:hAnsi="Tahoma" w:cs="Arial"/>
          <w:i/>
          <w:sz w:val="20"/>
          <w:szCs w:val="20"/>
        </w:rPr>
      </w:pPr>
      <w:r w:rsidRPr="00AA450F">
        <w:rPr>
          <w:rFonts w:ascii="Tahoma" w:hAnsi="Tahoma" w:cs="Tahoma"/>
          <w:b/>
          <w:i/>
          <w:sz w:val="20"/>
          <w:szCs w:val="20"/>
        </w:rPr>
        <w:t>Edad</w:t>
      </w:r>
      <w:r w:rsidR="00AA450F">
        <w:rPr>
          <w:rFonts w:ascii="Tahoma" w:hAnsi="Tahoma" w:cs="Tahoma"/>
          <w:b/>
          <w:i/>
          <w:sz w:val="20"/>
          <w:szCs w:val="20"/>
        </w:rPr>
        <w:tab/>
      </w:r>
      <w:r w:rsidR="00AA450F">
        <w:rPr>
          <w:rFonts w:ascii="Tahoma" w:hAnsi="Tahoma" w:cs="Tahoma"/>
          <w:b/>
          <w:i/>
          <w:sz w:val="20"/>
          <w:szCs w:val="20"/>
        </w:rPr>
        <w:tab/>
      </w:r>
      <w:r w:rsidR="00AA450F">
        <w:rPr>
          <w:rFonts w:ascii="Tahoma" w:hAnsi="Tahoma" w:cs="Tahoma"/>
          <w:b/>
          <w:i/>
          <w:sz w:val="20"/>
          <w:szCs w:val="20"/>
        </w:rPr>
        <w:tab/>
      </w:r>
      <w:r w:rsidRPr="00AA450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</w:t>
      </w:r>
      <w:r w:rsidR="00AA450F">
        <w:rPr>
          <w:rFonts w:ascii="Tahoma" w:hAnsi="Tahoma" w:cs="Tahoma"/>
          <w:i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VF, medial en la cavidad pelviana de volumen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73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49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32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60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A450F" w:rsidRDefault="00AA450F" w:rsidP="00E9575C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Muestra miometrio heterogéneo por la presencia de múltiples imágenes nodulares hipoecogénicas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heterogéneas de localización intramural y subseroso corporal anterior y posterior </w:t>
      </w:r>
      <w:r>
        <w:rPr>
          <w:rFonts w:ascii="Tahoma" w:hAnsi="Tahoma" w:cs="Tahoma"/>
          <w:i/>
          <w:color w:val="000000"/>
          <w:sz w:val="20"/>
          <w:szCs w:val="20"/>
        </w:rPr>
        <w:t>siendo la mayor de 18mm., de diámetro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AA450F">
        <w:rPr>
          <w:rFonts w:ascii="Tahoma" w:hAnsi="Tahoma" w:cs="Arial"/>
          <w:i/>
          <w:color w:val="000000"/>
          <w:sz w:val="20"/>
          <w:szCs w:val="20"/>
        </w:rPr>
        <w:t xml:space="preserve">en fase proliferativo tardío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39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23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AA450F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A450F" w:rsidRPr="00223124" w:rsidRDefault="00AA45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objetiva LUTEOMA de 21mm., de diámetro mayor.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30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13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AA450F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="00AA450F">
        <w:rPr>
          <w:rFonts w:ascii="Tahoma" w:hAnsi="Tahoma" w:cs="Arial"/>
          <w:i/>
          <w:color w:val="000000"/>
          <w:sz w:val="20"/>
          <w:szCs w:val="20"/>
        </w:rPr>
        <w:t xml:space="preserve">con líquido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libre</w:t>
      </w:r>
      <w:r w:rsidR="00AA450F">
        <w:rPr>
          <w:rFonts w:ascii="Tahoma" w:hAnsi="Tahoma" w:cs="Arial"/>
          <w:i/>
          <w:color w:val="000000"/>
          <w:sz w:val="20"/>
          <w:szCs w:val="20"/>
        </w:rPr>
        <w:t xml:space="preserve"> en moderada cantidad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MIOMATOSIS UTERINA DE TIPO INTRAMURAL </w:t>
      </w:r>
      <w:r w:rsidR="00AA450F">
        <w:rPr>
          <w:rFonts w:ascii="Tahoma" w:hAnsi="Tahoma" w:cs="Arial"/>
          <w:i/>
          <w:color w:val="000000"/>
          <w:sz w:val="20"/>
          <w:szCs w:val="20"/>
        </w:rPr>
        <w:t>Y SUBSEROSO.</w:t>
      </w:r>
    </w:p>
    <w:p w:rsidR="00832CF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AA450F" w:rsidRPr="00223124" w:rsidRDefault="00AA450F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 – D/C EPI.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CONTROL POSTERIOR.</w:t>
      </w: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0D9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0F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2006-01-19T15:22:00Z</cp:lastPrinted>
  <dcterms:created xsi:type="dcterms:W3CDTF">2016-02-10T16:10:00Z</dcterms:created>
  <dcterms:modified xsi:type="dcterms:W3CDTF">2019-04-24T23:31:00Z</dcterms:modified>
</cp:coreProperties>
</file>