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21" w:rsidRPr="00947F77" w:rsidRDefault="00DE4B21" w:rsidP="00DE4B2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947F7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5B2">
        <w:rPr>
          <w:rFonts w:ascii="Tahoma" w:hAnsi="Tahoma" w:cs="Tahoma"/>
          <w:i/>
          <w:sz w:val="20"/>
          <w:szCs w:val="20"/>
        </w:rPr>
        <w:t>DOROTEA QUISPE ATAUSUPA Edad: 65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DE4B21" w:rsidRPr="00FC4C93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</w:p>
    <w:p w:rsidR="009666AB" w:rsidRPr="00947F77" w:rsidRDefault="00556803" w:rsidP="009666AB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947F77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tamaño conservado en at</w:t>
      </w:r>
      <w:r w:rsidR="004027B1">
        <w:rPr>
          <w:rFonts w:ascii="Tahoma" w:hAnsi="Tahoma"/>
          <w:b w:val="0"/>
          <w:i/>
          <w:color w:val="000000"/>
          <w:sz w:val="20"/>
          <w:szCs w:val="20"/>
        </w:rPr>
        <w:t>ención al grupo etario, mide 117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027B1" w:rsidRPr="004027B1" w:rsidRDefault="005F2798" w:rsidP="004027B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VESÍCULA </w:t>
      </w:r>
      <w:r w:rsidRPr="004027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BILIAR:</w:t>
      </w:r>
      <w:r w:rsidRPr="004027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4027B1" w:rsidRPr="004027B1">
        <w:rPr>
          <w:rFonts w:ascii="Tahoma" w:hAnsi="Tahoma" w:cs="Tahoma"/>
          <w:i/>
          <w:color w:val="000000"/>
          <w:sz w:val="20"/>
          <w:szCs w:val="20"/>
        </w:rPr>
        <w:t>Piriforme y distendida, siendo sus medidas de</w:t>
      </w:r>
      <w:r w:rsidR="004027B1">
        <w:rPr>
          <w:rFonts w:ascii="Tahoma" w:hAnsi="Tahoma" w:cs="Tahoma"/>
          <w:i/>
          <w:color w:val="000000"/>
          <w:sz w:val="20"/>
          <w:szCs w:val="20"/>
        </w:rPr>
        <w:t xml:space="preserve"> 82</w:t>
      </w:r>
      <w:r w:rsidR="004027B1" w:rsidRPr="004027B1">
        <w:rPr>
          <w:rFonts w:ascii="Tahoma" w:hAnsi="Tahoma" w:cs="Tahoma"/>
          <w:i/>
          <w:color w:val="000000"/>
          <w:sz w:val="20"/>
          <w:szCs w:val="20"/>
        </w:rPr>
        <w:t xml:space="preserve"> x 40mm. En los diámetros longitudinal y AP. Sus paredes se muestran conservadas (3mm). </w:t>
      </w:r>
    </w:p>
    <w:p w:rsidR="004027B1" w:rsidRPr="004027B1" w:rsidRDefault="004027B1" w:rsidP="004027B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027B1">
        <w:rPr>
          <w:rFonts w:ascii="Tahoma" w:hAnsi="Tahoma" w:cs="Tahoma"/>
          <w:i/>
          <w:color w:val="000000"/>
          <w:sz w:val="20"/>
          <w:szCs w:val="20"/>
        </w:rPr>
        <w:t>En su interior se aprecian múltiples imágenes hiperecogénicas con sombra sónica posterior siendo la mayor de 20mm., de diámetro. Colédoco proximal libre de cálculos, mide 3mm.</w:t>
      </w:r>
    </w:p>
    <w:p w:rsidR="005F2798" w:rsidRPr="00086A6E" w:rsidRDefault="005F2798" w:rsidP="004027B1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</w:t>
      </w:r>
      <w:r w:rsidR="004027B1">
        <w:rPr>
          <w:rFonts w:ascii="Tahoma" w:hAnsi="Tahoma" w:cs="Arial"/>
          <w:i/>
          <w:color w:val="000000"/>
          <w:sz w:val="20"/>
          <w:szCs w:val="20"/>
        </w:rPr>
        <w:t>ual y tamaño conservado, mide 20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4027B1">
        <w:rPr>
          <w:rFonts w:ascii="Tahoma" w:hAnsi="Tahoma" w:cs="Arial"/>
          <w:i/>
          <w:color w:val="000000"/>
          <w:sz w:val="20"/>
          <w:szCs w:val="20"/>
        </w:rPr>
        <w:t>al y tamaño conservado. Mide 64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</w:t>
      </w:r>
      <w:r w:rsidR="004027B1">
        <w:rPr>
          <w:rFonts w:ascii="Tahoma" w:hAnsi="Tahoma" w:cs="Arial"/>
          <w:i/>
          <w:color w:val="000000"/>
          <w:sz w:val="20"/>
          <w:szCs w:val="20"/>
        </w:rPr>
        <w:t>ano muscular el cual alcanza 3.5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947F77" w:rsidRDefault="00086A6E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47F77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ECOGRAFICOS</w:t>
      </w:r>
      <w:r w:rsidR="005F2798" w:rsidRPr="00947F77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4027B1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LITIASIS VESICULAR.</w:t>
      </w:r>
      <w:bookmarkStart w:id="0" w:name="_GoBack"/>
      <w:bookmarkEnd w:id="0"/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27B1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47F77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5B2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4C93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AE5FEAD-00C4-4395-8B26-BE0EE79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027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4027B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12</cp:revision>
  <cp:lastPrinted>2019-04-25T15:05:00Z</cp:lastPrinted>
  <dcterms:created xsi:type="dcterms:W3CDTF">2018-03-07T16:40:00Z</dcterms:created>
  <dcterms:modified xsi:type="dcterms:W3CDTF">2019-04-25T15:06:00Z</dcterms:modified>
</cp:coreProperties>
</file>