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FLOR NARDA CACERES GUTIERREZ Edad: 24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0B76E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0B76E4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0B76E4">
        <w:rPr>
          <w:rFonts w:ascii="Tahoma" w:hAnsi="Tahoma" w:cs="Arial"/>
          <w:i/>
          <w:color w:val="000000"/>
          <w:sz w:val="20"/>
          <w:szCs w:val="20"/>
        </w:rPr>
        <w:tab/>
      </w:r>
      <w:r w:rsidR="000B76E4">
        <w:rPr>
          <w:rFonts w:ascii="Tahoma" w:hAnsi="Tahoma" w:cs="Arial"/>
          <w:i/>
          <w:color w:val="000000"/>
          <w:sz w:val="20"/>
          <w:szCs w:val="20"/>
        </w:rPr>
        <w:tab/>
      </w:r>
      <w:r w:rsidR="000B76E4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0B76E4"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0B76E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0B76E4">
        <w:rPr>
          <w:rFonts w:ascii="Tahoma" w:hAnsi="Tahoma" w:cs="Arial"/>
          <w:i/>
          <w:color w:val="000000"/>
          <w:sz w:val="20"/>
          <w:szCs w:val="20"/>
        </w:rPr>
        <w:t>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3</w:t>
      </w:r>
      <w:r w:rsidR="000B76E4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0B76E4">
        <w:rPr>
          <w:rFonts w:ascii="Tahoma" w:hAnsi="Tahoma" w:cs="Arial"/>
          <w:i/>
          <w:color w:val="000000"/>
          <w:sz w:val="20"/>
          <w:szCs w:val="20"/>
        </w:rPr>
        <w:t>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0B76E4">
        <w:rPr>
          <w:rFonts w:ascii="Tahoma" w:hAnsi="Tahoma" w:cs="Arial"/>
          <w:i/>
          <w:color w:val="000000"/>
          <w:sz w:val="20"/>
          <w:szCs w:val="20"/>
        </w:rPr>
        <w:t>io de tamaño conservado, mide 39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B76E4">
        <w:rPr>
          <w:rFonts w:ascii="Tahoma" w:hAnsi="Tahoma" w:cs="Arial"/>
          <w:i/>
          <w:color w:val="000000"/>
          <w:sz w:val="20"/>
          <w:szCs w:val="20"/>
        </w:rPr>
        <w:t>26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0B76E4" w:rsidRDefault="000B76E4" w:rsidP="000B76E4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En su interior se evidencia</w:t>
      </w:r>
      <w:r w:rsidRPr="00580EAA">
        <w:rPr>
          <w:rFonts w:ascii="Tahoma" w:hAnsi="Tahoma" w:cs="Tahoma"/>
          <w:i/>
          <w:sz w:val="20"/>
          <w:szCs w:val="20"/>
        </w:rPr>
        <w:t xml:space="preserve"> 01 formaci</w:t>
      </w:r>
      <w:r>
        <w:rPr>
          <w:rFonts w:ascii="Tahoma" w:hAnsi="Tahoma" w:cs="Tahoma"/>
          <w:i/>
          <w:sz w:val="20"/>
          <w:szCs w:val="20"/>
        </w:rPr>
        <w:t>ó</w:t>
      </w:r>
      <w:r w:rsidRPr="00580EAA">
        <w:rPr>
          <w:rFonts w:ascii="Tahoma" w:hAnsi="Tahoma" w:cs="Tahoma"/>
          <w:i/>
          <w:sz w:val="20"/>
          <w:szCs w:val="20"/>
        </w:rPr>
        <w:t xml:space="preserve">n quística compleja de </w:t>
      </w:r>
      <w:r>
        <w:rPr>
          <w:rFonts w:ascii="Tahoma" w:hAnsi="Tahoma" w:cs="Tahoma"/>
          <w:i/>
          <w:sz w:val="20"/>
          <w:szCs w:val="20"/>
        </w:rPr>
        <w:t>29</w:t>
      </w:r>
      <w:r w:rsidRPr="00580EAA">
        <w:rPr>
          <w:rFonts w:ascii="Tahoma" w:hAnsi="Tahoma" w:cs="Tahoma"/>
          <w:i/>
          <w:sz w:val="20"/>
          <w:szCs w:val="20"/>
        </w:rPr>
        <w:t xml:space="preserve"> x </w:t>
      </w:r>
      <w:r>
        <w:rPr>
          <w:rFonts w:ascii="Tahoma" w:hAnsi="Tahoma" w:cs="Tahoma"/>
          <w:i/>
          <w:sz w:val="20"/>
          <w:szCs w:val="20"/>
        </w:rPr>
        <w:t>20</w:t>
      </w:r>
      <w:r w:rsidRPr="00580EAA">
        <w:rPr>
          <w:rFonts w:ascii="Tahoma" w:hAnsi="Tahoma" w:cs="Tahoma"/>
          <w:i/>
          <w:sz w:val="20"/>
          <w:szCs w:val="20"/>
        </w:rPr>
        <w:t xml:space="preserve">mm., de diámetros mayores, presenta pared delgada, contenido liquido </w:t>
      </w:r>
      <w:r>
        <w:rPr>
          <w:rFonts w:ascii="Tahoma" w:hAnsi="Tahoma" w:cs="Tahoma"/>
          <w:i/>
          <w:sz w:val="20"/>
          <w:szCs w:val="20"/>
        </w:rPr>
        <w:t xml:space="preserve">heterogéneo </w:t>
      </w:r>
      <w:r w:rsidRPr="00580EAA">
        <w:rPr>
          <w:rFonts w:ascii="Tahoma" w:hAnsi="Tahoma" w:cs="Tahoma"/>
          <w:i/>
          <w:sz w:val="20"/>
          <w:szCs w:val="20"/>
        </w:rPr>
        <w:t>por la presencia de ecos y finos septos internos los cuales adoptan signo de “RED DE PESCA”</w:t>
      </w:r>
      <w:r>
        <w:rPr>
          <w:rFonts w:ascii="Tahoma" w:hAnsi="Tahoma" w:cs="Tahoma"/>
          <w:i/>
          <w:sz w:val="20"/>
          <w:szCs w:val="20"/>
        </w:rPr>
        <w:t>.</w:t>
      </w:r>
    </w:p>
    <w:p w:rsidR="000B76E4" w:rsidRPr="00580EAA" w:rsidRDefault="000B76E4" w:rsidP="000B76E4">
      <w:pPr>
        <w:jc w:val="both"/>
        <w:rPr>
          <w:rFonts w:ascii="Tahoma" w:hAnsi="Tahoma" w:cs="Tahoma"/>
          <w:i/>
          <w:sz w:val="20"/>
          <w:szCs w:val="20"/>
        </w:rPr>
      </w:pPr>
      <w:r w:rsidRPr="00580EAA">
        <w:rPr>
          <w:rFonts w:ascii="Tahoma" w:hAnsi="Tahoma" w:cs="Tahoma"/>
          <w:i/>
          <w:sz w:val="20"/>
          <w:szCs w:val="20"/>
        </w:rPr>
        <w:t>No se evidencia componente cálcico al interior.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0B76E4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</w:t>
      </w:r>
      <w:bookmarkStart w:id="0" w:name="_GoBack"/>
      <w:bookmarkEnd w:id="0"/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B76E4" w:rsidRPr="00580EAA" w:rsidRDefault="000B76E4" w:rsidP="000B76E4">
      <w:pPr>
        <w:numPr>
          <w:ilvl w:val="0"/>
          <w:numId w:val="23"/>
        </w:numPr>
        <w:rPr>
          <w:rFonts w:ascii="Tahoma" w:hAnsi="Tahoma" w:cs="Tahoma"/>
          <w:i/>
          <w:sz w:val="20"/>
          <w:szCs w:val="20"/>
        </w:rPr>
      </w:pPr>
      <w:r w:rsidRPr="00580EAA">
        <w:rPr>
          <w:rFonts w:ascii="Tahoma" w:hAnsi="Tahoma" w:cs="Tahoma"/>
          <w:i/>
          <w:sz w:val="20"/>
          <w:szCs w:val="20"/>
        </w:rPr>
        <w:t xml:space="preserve">UTERO Y OVARIO </w:t>
      </w:r>
      <w:r>
        <w:rPr>
          <w:rFonts w:ascii="Tahoma" w:hAnsi="Tahoma" w:cs="Tahoma"/>
          <w:i/>
          <w:sz w:val="20"/>
          <w:szCs w:val="20"/>
        </w:rPr>
        <w:t>DERECHO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580EAA">
        <w:rPr>
          <w:rFonts w:ascii="Tahoma" w:hAnsi="Tahoma" w:cs="Tahoma"/>
          <w:i/>
          <w:sz w:val="20"/>
          <w:szCs w:val="20"/>
        </w:rPr>
        <w:t>ECOGRAFICAMENTE CONSERVADOS.</w:t>
      </w:r>
    </w:p>
    <w:p w:rsidR="000B76E4" w:rsidRPr="00580EAA" w:rsidRDefault="000B76E4" w:rsidP="000B76E4">
      <w:pPr>
        <w:numPr>
          <w:ilvl w:val="0"/>
          <w:numId w:val="23"/>
        </w:numPr>
        <w:rPr>
          <w:rFonts w:ascii="Tahoma" w:hAnsi="Tahoma" w:cs="Tahoma"/>
          <w:i/>
          <w:sz w:val="20"/>
          <w:szCs w:val="20"/>
        </w:rPr>
      </w:pPr>
      <w:r w:rsidRPr="00580EAA">
        <w:rPr>
          <w:rFonts w:ascii="Tahoma" w:hAnsi="Tahoma" w:cs="Tahoma"/>
          <w:i/>
          <w:sz w:val="20"/>
          <w:szCs w:val="20"/>
        </w:rPr>
        <w:t xml:space="preserve">QUISTE COMPLEJO OVARICO </w:t>
      </w:r>
      <w:r>
        <w:rPr>
          <w:rFonts w:ascii="Tahoma" w:hAnsi="Tahoma" w:cs="Tahoma"/>
          <w:i/>
          <w:sz w:val="20"/>
          <w:szCs w:val="20"/>
        </w:rPr>
        <w:t>IZQUIERDO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580EAA">
        <w:rPr>
          <w:rFonts w:ascii="Tahoma" w:hAnsi="Tahoma" w:cs="Tahoma"/>
          <w:i/>
          <w:sz w:val="20"/>
          <w:szCs w:val="20"/>
        </w:rPr>
        <w:t>CON SIGNO DE “RED DE PESCA” DE EAD.</w:t>
      </w:r>
    </w:p>
    <w:p w:rsidR="000B76E4" w:rsidRPr="00580EAA" w:rsidRDefault="000B76E4" w:rsidP="000B76E4">
      <w:pPr>
        <w:numPr>
          <w:ilvl w:val="0"/>
          <w:numId w:val="24"/>
        </w:numPr>
        <w:rPr>
          <w:rFonts w:ascii="Tahoma" w:hAnsi="Tahoma" w:cs="Tahoma"/>
          <w:i/>
          <w:sz w:val="20"/>
          <w:szCs w:val="20"/>
        </w:rPr>
      </w:pPr>
      <w:r w:rsidRPr="00580EAA">
        <w:rPr>
          <w:rFonts w:ascii="Tahoma" w:hAnsi="Tahoma" w:cs="Tahoma"/>
          <w:i/>
          <w:sz w:val="20"/>
          <w:szCs w:val="20"/>
        </w:rPr>
        <w:t xml:space="preserve">CONSIDERAR COMO POSIBILIDADES </w:t>
      </w:r>
      <w:proofErr w:type="spellStart"/>
      <w:r w:rsidRPr="00580EAA">
        <w:rPr>
          <w:rFonts w:ascii="Tahoma" w:hAnsi="Tahoma" w:cs="Tahoma"/>
          <w:i/>
          <w:sz w:val="20"/>
          <w:szCs w:val="20"/>
        </w:rPr>
        <w:t>Dx</w:t>
      </w:r>
      <w:proofErr w:type="spellEnd"/>
      <w:r w:rsidRPr="00580EAA">
        <w:rPr>
          <w:rFonts w:ascii="Tahoma" w:hAnsi="Tahoma" w:cs="Tahoma"/>
          <w:i/>
          <w:sz w:val="20"/>
          <w:szCs w:val="20"/>
        </w:rPr>
        <w:t xml:space="preserve">: </w:t>
      </w:r>
    </w:p>
    <w:p w:rsidR="000B76E4" w:rsidRPr="00580EAA" w:rsidRDefault="000B76E4" w:rsidP="000B76E4">
      <w:pPr>
        <w:ind w:left="1080"/>
        <w:rPr>
          <w:rFonts w:ascii="Tahoma" w:hAnsi="Tahoma" w:cs="Tahoma"/>
          <w:i/>
          <w:sz w:val="20"/>
          <w:szCs w:val="20"/>
        </w:rPr>
      </w:pPr>
      <w:r w:rsidRPr="00580EAA">
        <w:rPr>
          <w:rFonts w:ascii="Tahoma" w:hAnsi="Tahoma" w:cs="Tahoma"/>
          <w:i/>
          <w:sz w:val="20"/>
          <w:szCs w:val="20"/>
        </w:rPr>
        <w:t>QUISTE HEMORRAGICO. ENDOMETRIOMA. CUERPO LUTEO HEMORRAGICO.</w:t>
      </w:r>
    </w:p>
    <w:p w:rsidR="000B76E4" w:rsidRPr="00580EAA" w:rsidRDefault="000B76E4" w:rsidP="000B76E4">
      <w:pPr>
        <w:ind w:left="720"/>
        <w:rPr>
          <w:rFonts w:ascii="Tahoma" w:hAnsi="Tahoma" w:cs="Tahoma"/>
          <w:i/>
          <w:sz w:val="20"/>
          <w:szCs w:val="20"/>
        </w:rPr>
      </w:pPr>
    </w:p>
    <w:p w:rsidR="000B76E4" w:rsidRPr="00580EAA" w:rsidRDefault="000B76E4" w:rsidP="000B76E4">
      <w:pPr>
        <w:jc w:val="both"/>
        <w:rPr>
          <w:rFonts w:ascii="Tahoma" w:hAnsi="Tahoma" w:cs="Tahoma"/>
          <w:i/>
          <w:sz w:val="20"/>
          <w:szCs w:val="20"/>
        </w:rPr>
      </w:pPr>
      <w:r w:rsidRPr="00580EAA">
        <w:rPr>
          <w:rFonts w:ascii="Tahoma" w:hAnsi="Tahoma" w:cs="Tahoma"/>
          <w:i/>
          <w:sz w:val="20"/>
          <w:szCs w:val="20"/>
        </w:rPr>
        <w:t>S/S CORRELACIONAR CON DATOS CLINICOS, EXAMENES DE LABORATORIO Y COMPLEMENTAR CON ECOGRAFIA DOPPLER COLOR.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312DA1"/>
    <w:multiLevelType w:val="hybridMultilevel"/>
    <w:tmpl w:val="EF2E3F02"/>
    <w:lvl w:ilvl="0" w:tplc="E22E905E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B76E4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5ED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B76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B7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2019-04-25T15:46:00Z</cp:lastPrinted>
  <dcterms:created xsi:type="dcterms:W3CDTF">2016-02-10T16:11:00Z</dcterms:created>
  <dcterms:modified xsi:type="dcterms:W3CDTF">2019-04-25T16:00:00Z</dcterms:modified>
</cp:coreProperties>
</file>