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YANET ROJAS LINARES Edad: 23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5424CC">
        <w:rPr>
          <w:rFonts w:ascii="Tahoma" w:hAnsi="Tahoma" w:cs="Tahoma"/>
          <w:i/>
          <w:sz w:val="20"/>
          <w:szCs w:val="20"/>
        </w:rPr>
        <w:t>SUB UNIDAD BETA DE HCG-CUALITATIVA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424CC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2019-04-25T15:10:00Z</dcterms:modified>
</cp:coreProperties>
</file>