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0B3585" w:rsidRDefault="00000DAF" w:rsidP="00270B96">
      <w:pPr>
        <w:pStyle w:val="Puesto"/>
        <w:rPr>
          <w:rFonts w:ascii="Arial Black" w:hAnsi="Arial Black"/>
          <w:i/>
          <w:sz w:val="26"/>
          <w:u w:val="single"/>
        </w:rPr>
      </w:pPr>
      <w:r>
        <w:rPr>
          <w:rFonts w:ascii="Arial Black" w:hAnsi="Arial Black"/>
          <w:i/>
          <w:sz w:val="26"/>
          <w:u w:val="single"/>
        </w:rPr>
        <w:t>9</w:t>
      </w:r>
      <w:r w:rsidR="00CD4AD8" w:rsidRPr="000B3585">
        <w:rPr>
          <w:rFonts w:ascii="Arial Black" w:hAnsi="Arial Black"/>
          <w:i/>
          <w:sz w:val="26"/>
          <w:u w:val="single"/>
        </w:rPr>
        <w:t xml:space="preserve">INFORME </w:t>
      </w:r>
      <w:r w:rsidR="00270B96" w:rsidRPr="000B3585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42F">
        <w:rPr>
          <w:rFonts w:ascii="Tahoma" w:hAnsi="Tahoma" w:cs="Tahoma"/>
          <w:i/>
          <w:sz w:val="20"/>
          <w:szCs w:val="20"/>
        </w:rPr>
        <w:t>LIDIA LOLA LUJAN MONTOYA Edad: 40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100000042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1C50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 xml:space="preserve"> 90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 xml:space="preserve"> 40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 xml:space="preserve"> 17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 xml:space="preserve"> 96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 xml:space="preserve"> 48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>, muestra de 2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– 3 imágenes hiperecogénicas con tenue sombra sónic</w:t>
      </w:r>
      <w:r w:rsidR="00000DAF">
        <w:rPr>
          <w:rFonts w:ascii="Tahoma" w:eastAsia="Batang" w:hAnsi="Tahoma" w:cs="Arial"/>
          <w:i/>
          <w:color w:val="000000"/>
          <w:sz w:val="18"/>
          <w:szCs w:val="20"/>
        </w:rPr>
        <w:t>a posterior siendo la mayor de 6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000DAF" w:rsidRPr="00B75677" w:rsidRDefault="00000DAF" w:rsidP="00000DAF">
      <w:pPr>
        <w:ind w:left="720"/>
        <w:jc w:val="both"/>
        <w:rPr>
          <w:rFonts w:ascii="Tahoma" w:hAnsi="Tahoma" w:cs="Arial"/>
          <w:i/>
          <w:sz w:val="18"/>
          <w:szCs w:val="18"/>
        </w:rPr>
      </w:pPr>
      <w:bookmarkStart w:id="0" w:name="_GoBack"/>
      <w:bookmarkEnd w:id="0"/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 xml:space="preserve">OTRAS MODALIDADES DE APOYO AL </w:t>
      </w:r>
      <w:r w:rsidR="00000DAF" w:rsidRPr="00B75677">
        <w:rPr>
          <w:rFonts w:ascii="Tahoma" w:hAnsi="Tahoma" w:cs="Arial"/>
          <w:i/>
          <w:sz w:val="18"/>
          <w:szCs w:val="18"/>
        </w:rPr>
        <w:t>DIAGNÓSTICO</w:t>
      </w:r>
      <w:r w:rsidR="00000DAF">
        <w:rPr>
          <w:rFonts w:ascii="Tahoma" w:hAnsi="Tahoma" w:cs="Arial"/>
          <w:i/>
          <w:sz w:val="18"/>
          <w:szCs w:val="18"/>
        </w:rPr>
        <w:t xml:space="preserve"> (</w:t>
      </w:r>
      <w:r w:rsidR="00B75677">
        <w:rPr>
          <w:rFonts w:ascii="Tahoma" w:hAnsi="Tahoma" w:cs="Arial"/>
          <w:i/>
          <w:sz w:val="18"/>
          <w:szCs w:val="18"/>
        </w:rPr>
        <w:t>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AF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85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C50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416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21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242F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1C2F65-466F-4240-A562-456C81C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000D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00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2019-04-25T15:23:00Z</cp:lastPrinted>
  <dcterms:created xsi:type="dcterms:W3CDTF">2016-02-10T16:45:00Z</dcterms:created>
  <dcterms:modified xsi:type="dcterms:W3CDTF">2019-04-25T15:23:00Z</dcterms:modified>
</cp:coreProperties>
</file>