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B4" w:rsidRPr="000D50A4" w:rsidRDefault="00EB12B4" w:rsidP="00EB12B4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0D50A4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</w:rPr>
      </w:pPr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22048">
        <w:rPr>
          <w:rFonts w:ascii="Tahoma" w:hAnsi="Tahoma" w:cs="Tahoma"/>
          <w:i/>
          <w:sz w:val="20"/>
          <w:szCs w:val="20"/>
        </w:rPr>
        <w:t>MARUJA ECHEVARRIA RICAPA Edad: 46</w:t>
      </w:r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bookmarkStart w:id="0" w:name="_GoBack"/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bookmarkEnd w:id="0"/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EB12B4" w:rsidRPr="003251EE" w:rsidRDefault="00EB12B4" w:rsidP="00EB12B4">
      <w:pPr>
        <w:rPr>
          <w:rFonts w:ascii="Tahoma" w:hAnsi="Tahoma" w:cs="Arial"/>
          <w:i/>
          <w:color w:val="000000"/>
          <w:sz w:val="20"/>
          <w:szCs w:val="20"/>
        </w:rPr>
      </w:pPr>
    </w:p>
    <w:p w:rsidR="003251EE" w:rsidRPr="00D62635" w:rsidRDefault="003251EE" w:rsidP="003251EE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D62635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MyLAB </w:t>
      </w:r>
      <w:r w:rsidR="005E1891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60 </w:t>
      </w:r>
      <w:r w:rsidRPr="00D62635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9548C7" w:rsidRPr="003251EE" w:rsidRDefault="009548C7" w:rsidP="009548C7">
      <w:pPr>
        <w:rPr>
          <w:rFonts w:ascii="Tahoma" w:hAnsi="Tahoma"/>
          <w:i/>
        </w:rPr>
      </w:pP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i/>
          <w:color w:val="000000"/>
          <w:szCs w:val="20"/>
          <w:u w:val="single"/>
        </w:rPr>
        <w:t>HÍGADO</w:t>
      </w:r>
      <w:r w:rsidRPr="003251EE">
        <w:rPr>
          <w:rFonts w:ascii="Tahoma" w:hAnsi="Tahoma"/>
          <w:i/>
          <w:color w:val="000000"/>
          <w:szCs w:val="20"/>
        </w:rPr>
        <w:t>: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0D50A4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3251EE">
        <w:rPr>
          <w:rFonts w:ascii="Tahoma" w:hAnsi="Tahoma"/>
          <w:b w:val="0"/>
          <w:i/>
          <w:color w:val="000000"/>
          <w:szCs w:val="20"/>
        </w:rPr>
        <w:t>tamaño conservado en atención al grupo etario, mide 1</w:t>
      </w:r>
      <w:r w:rsidR="005E1891">
        <w:rPr>
          <w:rFonts w:ascii="Tahoma" w:hAnsi="Tahoma"/>
          <w:b w:val="0"/>
          <w:i/>
          <w:color w:val="000000"/>
          <w:szCs w:val="20"/>
        </w:rPr>
        <w:t>5</w:t>
      </w:r>
      <w:r w:rsidRPr="003251EE">
        <w:rPr>
          <w:rFonts w:ascii="Tahoma" w:hAnsi="Tahoma"/>
          <w:b w:val="0"/>
          <w:i/>
          <w:color w:val="000000"/>
          <w:szCs w:val="20"/>
        </w:rPr>
        <w:t>3mm de longitud a nivel del LHD. Muestra bordes</w:t>
      </w:r>
      <w:r w:rsidR="005E1891">
        <w:rPr>
          <w:rFonts w:ascii="Tahoma" w:hAnsi="Tahoma"/>
          <w:b w:val="0"/>
          <w:i/>
          <w:color w:val="000000"/>
          <w:szCs w:val="20"/>
        </w:rPr>
        <w:t xml:space="preserve"> regulares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, ecogenicidad parenquimal aumentada en forma difusa </w:t>
      </w:r>
      <w:r w:rsidR="005E1891">
        <w:rPr>
          <w:rFonts w:ascii="Tahoma" w:hAnsi="Tahoma"/>
          <w:b w:val="0"/>
          <w:i/>
          <w:color w:val="000000"/>
          <w:szCs w:val="20"/>
        </w:rPr>
        <w:t xml:space="preserve">(hígado graso) con </w:t>
      </w:r>
      <w:r w:rsidRPr="003251EE">
        <w:rPr>
          <w:rFonts w:ascii="Tahoma" w:hAnsi="Tahoma"/>
          <w:b w:val="0"/>
          <w:i/>
          <w:color w:val="000000"/>
          <w:szCs w:val="20"/>
        </w:rPr>
        <w:t>adecuada visualización de los vasos suprahepáticos y periportales. Ecotextura parenquimal homogénea sin evidencia de lesiones focales solidas ni quísticas. Conductos biliares intrahepáticos no muestran dilataciones.</w:t>
      </w: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b w:val="0"/>
          <w:i/>
          <w:color w:val="000000"/>
          <w:szCs w:val="20"/>
        </w:rPr>
        <w:t xml:space="preserve">Vena Porta mide </w:t>
      </w:r>
      <w:r w:rsidR="005E1891">
        <w:rPr>
          <w:rFonts w:ascii="Tahoma" w:hAnsi="Tahoma"/>
          <w:b w:val="0"/>
          <w:i/>
          <w:color w:val="000000"/>
          <w:szCs w:val="20"/>
        </w:rPr>
        <w:t>9</w:t>
      </w:r>
      <w:r w:rsidRPr="003251EE">
        <w:rPr>
          <w:rFonts w:ascii="Tahoma" w:hAnsi="Tahoma"/>
          <w:b w:val="0"/>
          <w:i/>
          <w:color w:val="000000"/>
          <w:szCs w:val="20"/>
        </w:rPr>
        <w:t>mm., de diámetro AP.</w:t>
      </w:r>
      <w:r w:rsidR="003251EE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vesicular.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5E1891">
        <w:rPr>
          <w:rFonts w:ascii="Tahoma" w:hAnsi="Tahoma" w:cs="Arial"/>
          <w:i/>
          <w:color w:val="000000"/>
          <w:sz w:val="20"/>
          <w:szCs w:val="20"/>
        </w:rPr>
        <w:t xml:space="preserve">5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mm., de diámetro AP. 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5E1891">
        <w:rPr>
          <w:rFonts w:ascii="Tahoma" w:hAnsi="Tahoma" w:cs="Arial"/>
          <w:i/>
          <w:color w:val="000000"/>
          <w:sz w:val="20"/>
          <w:szCs w:val="20"/>
        </w:rPr>
        <w:t>30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5E1891">
        <w:rPr>
          <w:rFonts w:ascii="Tahoma" w:hAnsi="Tahoma" w:cs="Arial"/>
          <w:i/>
          <w:color w:val="000000"/>
          <w:sz w:val="20"/>
          <w:szCs w:val="20"/>
        </w:rPr>
        <w:t>82m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m., de longitud.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EB12B4" w:rsidRPr="00D62635" w:rsidRDefault="002317B1" w:rsidP="00EB12B4">
      <w:pPr>
        <w:widowControl w:val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D62635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EB12B4" w:rsidRPr="00D62635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ESTEATOSIS HEPÁTICA DIFUSA </w:t>
      </w:r>
      <w:r w:rsidR="005E1891">
        <w:rPr>
          <w:rFonts w:ascii="Tahoma" w:hAnsi="Tahoma" w:cs="Arial"/>
          <w:i/>
          <w:color w:val="000000"/>
          <w:sz w:val="20"/>
          <w:szCs w:val="20"/>
        </w:rPr>
        <w:t xml:space="preserve">LEVE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(GRADO I).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DEMÁS ÓRGANOS ABDOMINALES NOMBRADOS SIN EVIDENCIA DE PATOLOGÍA POR ESTA MODALIDAD Y/O TÉCNICA DIAGNÓSTICA.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7172B" w:rsidRPr="003251EE" w:rsidRDefault="00EB12B4" w:rsidP="00EB12B4">
      <w:pPr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sectPr w:rsidR="0027172B" w:rsidRPr="003251EE" w:rsidSect="002B16B8">
      <w:pgSz w:w="12240" w:h="15840"/>
      <w:pgMar w:top="1438" w:right="108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4581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6BB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50A4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7B1"/>
    <w:rsid w:val="00231DAC"/>
    <w:rsid w:val="00232FF7"/>
    <w:rsid w:val="00233F51"/>
    <w:rsid w:val="0023600F"/>
    <w:rsid w:val="0023725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6B8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3E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1EE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0EE1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1891"/>
    <w:rsid w:val="005E3EBB"/>
    <w:rsid w:val="005E40D3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7B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59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5BD2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450B"/>
    <w:rsid w:val="006C0D06"/>
    <w:rsid w:val="006C21A9"/>
    <w:rsid w:val="006C2D91"/>
    <w:rsid w:val="006C527D"/>
    <w:rsid w:val="006C6A7C"/>
    <w:rsid w:val="006D0803"/>
    <w:rsid w:val="006D1660"/>
    <w:rsid w:val="006D2069"/>
    <w:rsid w:val="006E15E0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3E35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592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37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3B9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48C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53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048"/>
    <w:rsid w:val="00A24B55"/>
    <w:rsid w:val="00A24D18"/>
    <w:rsid w:val="00A25725"/>
    <w:rsid w:val="00A3031E"/>
    <w:rsid w:val="00A35006"/>
    <w:rsid w:val="00A372F0"/>
    <w:rsid w:val="00A37C4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D77B5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7AF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7DC4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EE3"/>
    <w:rsid w:val="00D612A4"/>
    <w:rsid w:val="00D61AAB"/>
    <w:rsid w:val="00D62635"/>
    <w:rsid w:val="00D63193"/>
    <w:rsid w:val="00D634C5"/>
    <w:rsid w:val="00D64DAA"/>
    <w:rsid w:val="00D65F0E"/>
    <w:rsid w:val="00D6689C"/>
    <w:rsid w:val="00D677D5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EFE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1C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12B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E54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48A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995711-4E83-4E5C-8786-E75FA05D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EB12B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E18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E1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2019-04-25T16:36:00Z</cp:lastPrinted>
  <dcterms:created xsi:type="dcterms:W3CDTF">2016-02-10T16:03:00Z</dcterms:created>
  <dcterms:modified xsi:type="dcterms:W3CDTF">2019-04-25T16:36:00Z</dcterms:modified>
</cp:coreProperties>
</file>