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A0" w:rsidRPr="00B42C6F" w:rsidRDefault="008217A0" w:rsidP="008217A0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42C6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02BF">
        <w:rPr>
          <w:rFonts w:ascii="Tahoma" w:hAnsi="Tahoma" w:cs="Tahoma"/>
          <w:i/>
          <w:sz w:val="20"/>
          <w:szCs w:val="20"/>
        </w:rPr>
        <w:t>ALFONSO ARCE SANDOVAL</w:t>
      </w:r>
      <w:r w:rsidR="00A7053F">
        <w:rPr>
          <w:rFonts w:ascii="Tahoma" w:hAnsi="Tahoma" w:cs="Tahoma"/>
          <w:i/>
          <w:sz w:val="20"/>
          <w:szCs w:val="20"/>
        </w:rPr>
        <w:t xml:space="preserve">              </w:t>
      </w:r>
      <w:r w:rsidR="000C02BF">
        <w:rPr>
          <w:rFonts w:ascii="Tahoma" w:hAnsi="Tahoma" w:cs="Tahoma"/>
          <w:i/>
          <w:sz w:val="20"/>
          <w:szCs w:val="20"/>
        </w:rPr>
        <w:t xml:space="preserve"> Edad: 75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7053F">
        <w:rPr>
          <w:rFonts w:ascii="Tahoma" w:hAnsi="Tahoma" w:cs="Arial"/>
          <w:i/>
          <w:sz w:val="20"/>
          <w:szCs w:val="20"/>
        </w:rPr>
        <w:t xml:space="preserve">ECOGRAFIA </w:t>
      </w:r>
      <w:proofErr w:type="gramStart"/>
      <w:r w:rsidR="00A7053F">
        <w:rPr>
          <w:rFonts w:ascii="Tahoma" w:hAnsi="Tahoma" w:cs="Arial"/>
          <w:i/>
          <w:sz w:val="20"/>
          <w:szCs w:val="20"/>
        </w:rPr>
        <w:t xml:space="preserve">ABDOMINAL </w:t>
      </w:r>
      <w:r>
        <w:rPr>
          <w:rFonts w:ascii="Tahoma" w:hAnsi="Tahoma" w:cs="Arial"/>
          <w:i/>
          <w:sz w:val="20"/>
          <w:szCs w:val="20"/>
        </w:rPr>
        <w:t xml:space="preserve"> SUPERIOR</w:t>
      </w:r>
      <w:proofErr w:type="gramEnd"/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A7053F">
        <w:rPr>
          <w:rFonts w:ascii="Tahoma" w:hAnsi="Tahoma" w:cs="Arial"/>
          <w:i/>
          <w:sz w:val="20"/>
          <w:szCs w:val="20"/>
        </w:rPr>
        <w:t xml:space="preserve"> …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8217A0" w:rsidRPr="00D5058A" w:rsidRDefault="008F579B" w:rsidP="008217A0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="00A7053F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60 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B42C6F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tamaño conservado en at</w:t>
      </w:r>
      <w:r w:rsidR="00A7053F">
        <w:rPr>
          <w:rFonts w:ascii="Tahoma" w:hAnsi="Tahoma"/>
          <w:b w:val="0"/>
          <w:i/>
          <w:color w:val="000000"/>
          <w:sz w:val="19"/>
          <w:szCs w:val="20"/>
        </w:rPr>
        <w:t xml:space="preserve">ención al grupo etario, mide 136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A7053F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>
        <w:rPr>
          <w:rFonts w:ascii="Tahoma" w:hAnsi="Tahoma"/>
          <w:b w:val="0"/>
          <w:i/>
          <w:color w:val="000000"/>
          <w:sz w:val="19"/>
          <w:szCs w:val="20"/>
        </w:rPr>
        <w:t xml:space="preserve">Vena Porta mide 9 </w:t>
      </w:r>
      <w:r w:rsidR="008217A0" w:rsidRPr="008F579B">
        <w:rPr>
          <w:rFonts w:ascii="Tahoma" w:hAnsi="Tahoma"/>
          <w:b w:val="0"/>
          <w:i/>
          <w:color w:val="000000"/>
          <w:sz w:val="19"/>
          <w:szCs w:val="20"/>
        </w:rPr>
        <w:t>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</w:t>
      </w:r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tensión siendo sus medidas de 80 x 30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Muestra pared </w:t>
      </w:r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engrosada de 7 mm de espesor. Muestra en su interior </w:t>
      </w:r>
      <w:proofErr w:type="spellStart"/>
      <w:r w:rsidR="00A7053F">
        <w:rPr>
          <w:rFonts w:ascii="Tahoma" w:hAnsi="Tahoma" w:cs="Arial"/>
          <w:i/>
          <w:color w:val="000000"/>
          <w:sz w:val="19"/>
          <w:szCs w:val="20"/>
        </w:rPr>
        <w:t>multiples</w:t>
      </w:r>
      <w:proofErr w:type="spellEnd"/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 imágenes </w:t>
      </w:r>
      <w:proofErr w:type="spellStart"/>
      <w:r w:rsidR="00A7053F">
        <w:rPr>
          <w:rFonts w:ascii="Tahoma" w:hAnsi="Tahoma" w:cs="Arial"/>
          <w:i/>
          <w:color w:val="000000"/>
          <w:sz w:val="19"/>
          <w:szCs w:val="20"/>
        </w:rPr>
        <w:t>hiperrefringentes</w:t>
      </w:r>
      <w:proofErr w:type="spellEnd"/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 menores de 16 mm de </w:t>
      </w:r>
      <w:proofErr w:type="spellStart"/>
      <w:r w:rsidR="00A7053F">
        <w:rPr>
          <w:rFonts w:ascii="Tahoma" w:hAnsi="Tahoma" w:cs="Arial"/>
          <w:i/>
          <w:color w:val="000000"/>
          <w:sz w:val="19"/>
          <w:szCs w:val="20"/>
        </w:rPr>
        <w:t>diametro</w:t>
      </w:r>
      <w:proofErr w:type="spellEnd"/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 que proyectan sombra </w:t>
      </w:r>
      <w:proofErr w:type="spellStart"/>
      <w:r w:rsidR="00A7053F">
        <w:rPr>
          <w:rFonts w:ascii="Tahoma" w:hAnsi="Tahoma" w:cs="Arial"/>
          <w:i/>
          <w:color w:val="000000"/>
          <w:sz w:val="19"/>
          <w:szCs w:val="20"/>
        </w:rPr>
        <w:t>sonica</w:t>
      </w:r>
      <w:proofErr w:type="spellEnd"/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. </w:t>
      </w:r>
      <w:proofErr w:type="spellStart"/>
      <w:r w:rsidR="00A7053F">
        <w:rPr>
          <w:rFonts w:ascii="Tahoma" w:hAnsi="Tahoma" w:cs="Arial"/>
          <w:i/>
          <w:color w:val="000000"/>
          <w:sz w:val="19"/>
          <w:szCs w:val="20"/>
        </w:rPr>
        <w:t>Ademas</w:t>
      </w:r>
      <w:proofErr w:type="spellEnd"/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 se aprecia formación ecogénica en la luz vesicular de 64 x 19 mm </w:t>
      </w:r>
      <w:proofErr w:type="gramStart"/>
      <w:r w:rsidR="00A7053F">
        <w:rPr>
          <w:rFonts w:ascii="Tahoma" w:hAnsi="Tahoma" w:cs="Arial"/>
          <w:i/>
          <w:color w:val="000000"/>
          <w:sz w:val="19"/>
          <w:szCs w:val="20"/>
        </w:rPr>
        <w:t>dependiente  de</w:t>
      </w:r>
      <w:proofErr w:type="gramEnd"/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  pared posterior.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</w:t>
      </w:r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al y tamaño conservado. Mide 85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</w:t>
      </w:r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ano muscular el cual alcanza 4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mm., de espesor mayor (valor referencial: &lt;5mm), patrón mucoso de ecogenicidad conservada. Demás compartimentos del estómago no valorabl</w:t>
      </w:r>
      <w:bookmarkStart w:id="0" w:name="_GoBack"/>
      <w:bookmarkEnd w:id="0"/>
      <w:r w:rsidRPr="008F579B">
        <w:rPr>
          <w:rFonts w:ascii="Tahoma" w:hAnsi="Tahoma" w:cs="Arial"/>
          <w:i/>
          <w:color w:val="000000"/>
          <w:sz w:val="19"/>
          <w:szCs w:val="20"/>
        </w:rPr>
        <w:t>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D5058A" w:rsidRDefault="00A05DA6" w:rsidP="00842BCB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5058A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ECOGRÀFICOS</w:t>
      </w:r>
      <w:r w:rsidR="00842BCB" w:rsidRPr="00D5058A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A7053F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>
        <w:rPr>
          <w:rFonts w:ascii="Tahoma" w:hAnsi="Tahoma" w:cs="Arial"/>
          <w:i/>
          <w:color w:val="000000"/>
          <w:sz w:val="19"/>
          <w:szCs w:val="20"/>
        </w:rPr>
        <w:t xml:space="preserve">COLECISTITIS CRONICA CALCULOSA, ASOCIADA A FORMACION INTRAVESICULAR DE ASPECTO SOLIDO DE EAD. </w:t>
      </w:r>
      <w:r w:rsidR="00842BCB" w:rsidRPr="008F579B">
        <w:rPr>
          <w:rFonts w:ascii="Tahoma" w:hAnsi="Tahoma" w:cs="Arial"/>
          <w:i/>
          <w:color w:val="000000"/>
          <w:sz w:val="19"/>
          <w:szCs w:val="20"/>
        </w:rPr>
        <w:t xml:space="preserve">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S/S </w:t>
      </w:r>
      <w:r w:rsidR="00A7053F">
        <w:rPr>
          <w:rFonts w:ascii="Tahoma" w:hAnsi="Tahoma" w:cs="Arial"/>
          <w:i/>
          <w:color w:val="000000"/>
          <w:sz w:val="19"/>
          <w:szCs w:val="20"/>
        </w:rPr>
        <w:t xml:space="preserve">MANEJO POR LA ESPECIALIDAD. 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2BF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60FC"/>
    <w:rsid w:val="002962C4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53F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2C6F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058A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905D55-AC54-4792-9E12-7FE038BC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8217A0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705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705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17</cp:revision>
  <cp:lastPrinted>2019-04-27T00:53:00Z</cp:lastPrinted>
  <dcterms:created xsi:type="dcterms:W3CDTF">2016-02-10T16:04:00Z</dcterms:created>
  <dcterms:modified xsi:type="dcterms:W3CDTF">2019-04-27T00:55:00Z</dcterms:modified>
</cp:coreProperties>
</file>