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GREGORIA GUMERCINDA SEQUEIROS MURIEL Edad: 44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C321D7">
        <w:rPr>
          <w:rFonts w:ascii="Tahoma" w:hAnsi="Tahoma" w:cs="Arial"/>
          <w:i/>
          <w:color w:val="000000"/>
          <w:sz w:val="20"/>
          <w:szCs w:val="20"/>
        </w:rPr>
        <w:t>64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C321D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C321D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C321D7">
        <w:rPr>
          <w:rFonts w:ascii="Tahoma" w:hAnsi="Tahoma" w:cs="Arial"/>
          <w:i/>
          <w:color w:val="000000"/>
          <w:sz w:val="20"/>
          <w:szCs w:val="20"/>
        </w:rPr>
        <w:t>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382B8C" w:rsidRDefault="00387543" w:rsidP="00C321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="00C321D7">
        <w:rPr>
          <w:rFonts w:ascii="Tahoma" w:hAnsi="Tahoma" w:cs="Arial"/>
          <w:i/>
          <w:color w:val="000000"/>
          <w:sz w:val="20"/>
          <w:szCs w:val="20"/>
        </w:rPr>
        <w:t xml:space="preserve"> Trompa libre. Ovario, en su interior se aprecia una imagen quística el cual mide 46 x 33mm de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321D7" w:rsidRPr="00382B8C" w:rsidRDefault="00387543" w:rsidP="00C321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C321D7">
        <w:rPr>
          <w:rFonts w:ascii="Tahoma" w:hAnsi="Tahoma" w:cs="Arial"/>
          <w:i/>
          <w:color w:val="000000"/>
          <w:sz w:val="20"/>
          <w:szCs w:val="20"/>
        </w:rPr>
        <w:t xml:space="preserve">Ovario, en su interior se aprecia una imagen quística </w:t>
      </w:r>
      <w:r w:rsidR="00C321D7">
        <w:rPr>
          <w:rFonts w:ascii="Tahoma" w:hAnsi="Tahoma" w:cs="Arial"/>
          <w:i/>
          <w:color w:val="000000"/>
          <w:sz w:val="20"/>
          <w:szCs w:val="20"/>
        </w:rPr>
        <w:t>el cual mide 25</w:t>
      </w:r>
      <w:r w:rsidR="00C321D7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321D7">
        <w:rPr>
          <w:rFonts w:ascii="Tahoma" w:hAnsi="Tahoma" w:cs="Arial"/>
          <w:i/>
          <w:color w:val="000000"/>
          <w:sz w:val="20"/>
          <w:szCs w:val="20"/>
        </w:rPr>
        <w:t>24</w:t>
      </w:r>
      <w:r w:rsidR="00C321D7">
        <w:rPr>
          <w:rFonts w:ascii="Tahoma" w:hAnsi="Tahoma" w:cs="Arial"/>
          <w:i/>
          <w:color w:val="000000"/>
          <w:sz w:val="20"/>
          <w:szCs w:val="20"/>
        </w:rPr>
        <w:t>mm de diámetros mayores.</w:t>
      </w:r>
    </w:p>
    <w:p w:rsidR="00387543" w:rsidRPr="00382B8C" w:rsidRDefault="00387543" w:rsidP="00C321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C321D7">
        <w:rPr>
          <w:rFonts w:ascii="Tahoma" w:hAnsi="Tahoma" w:cs="Arial"/>
          <w:i/>
          <w:color w:val="000000"/>
          <w:sz w:val="20"/>
          <w:szCs w:val="20"/>
        </w:rPr>
        <w:t>TERO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321D7" w:rsidRDefault="00C321D7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SIMPLES EN AMBOS OVARIOS.</w:t>
      </w:r>
    </w:p>
    <w:p w:rsidR="00C321D7" w:rsidRDefault="00C321D7" w:rsidP="00C321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321D7" w:rsidRPr="00382B8C" w:rsidRDefault="00C321D7" w:rsidP="00C321D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1D7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32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32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2019-04-27T16:15:00Z</cp:lastPrinted>
  <dcterms:created xsi:type="dcterms:W3CDTF">2016-02-10T16:11:00Z</dcterms:created>
  <dcterms:modified xsi:type="dcterms:W3CDTF">2019-04-27T16:15:00Z</dcterms:modified>
</cp:coreProperties>
</file>