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282D31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JUAN RODOLFO BARRON GAMBINI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282D31">
        <w:rPr>
          <w:rFonts w:ascii="Tahoma" w:hAnsi="Tahoma"/>
          <w:b w:val="0"/>
          <w:i/>
          <w:color w:val="000000"/>
          <w:szCs w:val="20"/>
        </w:rPr>
        <w:t>147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De situación habitual</w:t>
      </w:r>
      <w:r w:rsidR="00282D31">
        <w:rPr>
          <w:rFonts w:ascii="Tahoma" w:hAnsi="Tahoma" w:cs="Arial"/>
          <w:i/>
          <w:color w:val="000000"/>
          <w:sz w:val="20"/>
          <w:szCs w:val="20"/>
        </w:rPr>
        <w:t xml:space="preserve"> y adecuada distensión, muestra acodadura a nivel corporal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282D31">
        <w:rPr>
          <w:rFonts w:ascii="Tahoma" w:hAnsi="Tahoma" w:cs="Arial"/>
          <w:i/>
          <w:color w:val="000000"/>
          <w:sz w:val="20"/>
          <w:szCs w:val="20"/>
        </w:rPr>
        <w:t>62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82D31">
        <w:rPr>
          <w:rFonts w:ascii="Tahoma" w:hAnsi="Tahoma" w:cs="Arial"/>
          <w:i/>
          <w:color w:val="000000"/>
          <w:sz w:val="20"/>
          <w:szCs w:val="20"/>
        </w:rPr>
        <w:t>27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habitual</w:t>
      </w:r>
      <w:r w:rsidR="00282D3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tamaño </w:t>
      </w:r>
      <w:r w:rsidR="00282D31">
        <w:rPr>
          <w:rFonts w:ascii="Tahoma" w:hAnsi="Tahoma" w:cs="Arial"/>
          <w:i/>
          <w:color w:val="000000"/>
          <w:sz w:val="20"/>
          <w:szCs w:val="20"/>
        </w:rPr>
        <w:t>aumentado y bordes lobulados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282D31">
        <w:rPr>
          <w:rFonts w:ascii="Tahoma" w:hAnsi="Tahoma" w:cs="Arial"/>
          <w:i/>
          <w:color w:val="000000"/>
          <w:sz w:val="20"/>
          <w:szCs w:val="20"/>
        </w:rPr>
        <w:t>41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282D31">
        <w:rPr>
          <w:rFonts w:ascii="Tahoma" w:hAnsi="Tahoma" w:cs="Arial"/>
          <w:i/>
          <w:color w:val="000000"/>
          <w:sz w:val="20"/>
          <w:szCs w:val="20"/>
        </w:rPr>
        <w:t xml:space="preserve">aumentada en forma difusa sin evidencia 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lesiones focales solidas ni quísticas.</w:t>
      </w:r>
      <w:r w:rsidR="00282D3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282D31">
        <w:rPr>
          <w:rFonts w:ascii="Tahoma" w:hAnsi="Tahoma" w:cs="Arial"/>
          <w:i/>
          <w:color w:val="000000"/>
          <w:sz w:val="20"/>
          <w:szCs w:val="20"/>
        </w:rPr>
        <w:t>75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282D31" w:rsidRDefault="00282D31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2"/>
          <w:szCs w:val="22"/>
        </w:rPr>
        <w:t>PÁNCREAS HIPERECOGÉNICO DE EAD.</w:t>
      </w:r>
    </w:p>
    <w:p w:rsidR="00282D31" w:rsidRPr="00282D31" w:rsidRDefault="00282D31" w:rsidP="00282D3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2"/>
          <w:szCs w:val="22"/>
        </w:rPr>
        <w:t>D/C INFILTRACION GRASA.</w:t>
      </w:r>
    </w:p>
    <w:p w:rsidR="001F668E" w:rsidRPr="006920B1" w:rsidRDefault="00282D31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DEMÁS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Default="001F668E" w:rsidP="00282D31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82D31" w:rsidRPr="00282D31" w:rsidRDefault="00282D31" w:rsidP="00282D31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282D31">
        <w:rPr>
          <w:rFonts w:ascii="Tahoma" w:hAnsi="Tahoma"/>
          <w:b w:val="0"/>
          <w:i/>
          <w:color w:val="000000"/>
        </w:rPr>
        <w:t>S/S CORRELACIONAR CON DATOS CLINICOS Y CONTROL POSTERIOR.</w:t>
      </w:r>
    </w:p>
    <w:p w:rsidR="00282D31" w:rsidRPr="00282D31" w:rsidRDefault="00282D31" w:rsidP="00282D31"/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7643A"/>
    <w:multiLevelType w:val="hybridMultilevel"/>
    <w:tmpl w:val="33362714"/>
    <w:lvl w:ilvl="0" w:tplc="20B66E1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2D31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2018-05-04T18:57:00Z</cp:lastPrinted>
  <dcterms:created xsi:type="dcterms:W3CDTF">2016-02-10T16:06:00Z</dcterms:created>
  <dcterms:modified xsi:type="dcterms:W3CDTF">2019-04-27T17:45:00Z</dcterms:modified>
</cp:coreProperties>
</file>