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LILIBHET MARION ROMERO CAHUANA Edad: 25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AA63C5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A63C5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94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339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355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77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A63C5">
        <w:rPr>
          <w:rFonts w:ascii="Tahoma" w:hAnsi="Tahoma" w:cs="Tahoma"/>
          <w:i/>
          <w:color w:val="000000"/>
          <w:sz w:val="18"/>
          <w:szCs w:val="18"/>
          <w:lang w:val="es-PE"/>
        </w:rPr>
        <w:t>3707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31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- III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AA63C5">
        <w:rPr>
          <w:rFonts w:ascii="Tahoma" w:hAnsi="Tahoma" w:cs="Tahoma"/>
          <w:i/>
          <w:color w:val="000000"/>
          <w:sz w:val="18"/>
          <w:szCs w:val="18"/>
        </w:rPr>
        <w:t xml:space="preserve">39 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3C5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A63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A63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2019-04-27T17:56:00Z</cp:lastPrinted>
  <dcterms:created xsi:type="dcterms:W3CDTF">2016-02-10T16:41:00Z</dcterms:created>
  <dcterms:modified xsi:type="dcterms:W3CDTF">2019-04-27T18:02:00Z</dcterms:modified>
</cp:coreProperties>
</file>