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C772A">
        <w:rPr>
          <w:rFonts w:ascii="Tahoma" w:hAnsi="Tahoma" w:cs="Tahoma"/>
          <w:i/>
          <w:sz w:val="20"/>
          <w:szCs w:val="20"/>
        </w:rPr>
        <w:t>JENNYFER  LIZBETH LUNA CARRILLO Edad: 33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97A52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89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326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343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71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797A52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3219gr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97A5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797A52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797A52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797A52" w:rsidRPr="00A21AF8" w:rsidRDefault="00797A5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III DE MADURACION.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97A52" w:rsidRDefault="00797A52" w:rsidP="00797A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97A52" w:rsidRPr="00A21AF8" w:rsidRDefault="00797A52" w:rsidP="00797A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A52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5DF5B8-80E1-4B89-8007-BC5400B0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97A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97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2019-04-29T20:42:00Z</cp:lastPrinted>
  <dcterms:created xsi:type="dcterms:W3CDTF">2016-02-10T16:41:00Z</dcterms:created>
  <dcterms:modified xsi:type="dcterms:W3CDTF">2019-04-29T20:46:00Z</dcterms:modified>
</cp:coreProperties>
</file>