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MERCEDES ROJAS CUENCA Edad: 31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A74A65" w:rsidRPr="00C9433D" w:rsidRDefault="00A74A65" w:rsidP="00A74A65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C9433D"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A74A65">
        <w:rPr>
          <w:rFonts w:ascii="Tahoma" w:hAnsi="Tahoma" w:cs="Tahoma"/>
          <w:i/>
          <w:color w:val="000000"/>
          <w:szCs w:val="20"/>
        </w:rPr>
        <w:t>58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A74A65">
        <w:rPr>
          <w:rFonts w:ascii="Tahoma" w:hAnsi="Tahoma" w:cs="Tahoma"/>
          <w:i/>
          <w:color w:val="000000"/>
          <w:szCs w:val="20"/>
        </w:rPr>
        <w:t>20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A74A65" w:rsidRPr="00A74A65" w:rsidRDefault="00A74A65" w:rsidP="00A74A65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74A65">
        <w:rPr>
          <w:rFonts w:ascii="Tahoma" w:hAnsi="Tahoma" w:cs="Tahoma"/>
          <w:i/>
          <w:color w:val="000000"/>
          <w:szCs w:val="20"/>
        </w:rPr>
        <w:t>Trofoblasto insinuándose en la pared corporal posterior, se objetiva colección anecogénica con finos e</w:t>
      </w:r>
      <w:r>
        <w:rPr>
          <w:rFonts w:ascii="Tahoma" w:hAnsi="Tahoma" w:cs="Tahoma"/>
          <w:i/>
          <w:color w:val="000000"/>
          <w:szCs w:val="20"/>
        </w:rPr>
        <w:t>cos internos en suspensión de 27 x 9</w:t>
      </w:r>
      <w:r w:rsidRPr="00A74A65">
        <w:rPr>
          <w:rFonts w:ascii="Tahoma" w:hAnsi="Tahoma" w:cs="Tahoma"/>
          <w:i/>
          <w:color w:val="000000"/>
          <w:szCs w:val="20"/>
        </w:rPr>
        <w:t>mm., de diámetros mayores proyectada en la región subcoriónica anterior del SG.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A74A65">
        <w:rPr>
          <w:rFonts w:ascii="Tahoma" w:hAnsi="Tahoma" w:cs="Tahoma"/>
          <w:bCs/>
          <w:i/>
          <w:color w:val="000000"/>
          <w:sz w:val="20"/>
          <w:szCs w:val="20"/>
        </w:rPr>
        <w:t>mide 26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74A65">
        <w:rPr>
          <w:rFonts w:ascii="Tahoma" w:hAnsi="Tahoma" w:cs="Tahoma"/>
          <w:bCs/>
          <w:i/>
          <w:color w:val="000000"/>
          <w:sz w:val="20"/>
          <w:szCs w:val="20"/>
        </w:rPr>
        <w:t>12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A74A65">
        <w:rPr>
          <w:rFonts w:ascii="Tahoma" w:hAnsi="Tahoma" w:cs="Tahoma"/>
          <w:bCs/>
          <w:i/>
          <w:color w:val="000000"/>
          <w:sz w:val="20"/>
          <w:szCs w:val="20"/>
        </w:rPr>
        <w:t>Ovario mide 33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A74A65">
        <w:rPr>
          <w:rFonts w:ascii="Tahoma" w:hAnsi="Tahoma" w:cs="Tahoma"/>
          <w:i/>
          <w:color w:val="000000"/>
          <w:sz w:val="20"/>
          <w:szCs w:val="20"/>
        </w:rPr>
        <w:t xml:space="preserve">8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A74A65" w:rsidRDefault="00A74A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</w:t>
      </w:r>
      <w:r w:rsidR="003E5CF1">
        <w:rPr>
          <w:rFonts w:ascii="Tahoma" w:hAnsi="Tahoma" w:cs="Tahoma"/>
          <w:i/>
          <w:color w:val="000000"/>
          <w:sz w:val="20"/>
          <w:szCs w:val="20"/>
        </w:rPr>
        <w:t>O</w:t>
      </w:r>
      <w:r>
        <w:rPr>
          <w:rFonts w:ascii="Tahoma" w:hAnsi="Tahoma" w:cs="Tahoma"/>
          <w:i/>
          <w:color w:val="000000"/>
          <w:sz w:val="20"/>
          <w:szCs w:val="20"/>
        </w:rPr>
        <w:t>RIONICO.</w:t>
      </w:r>
      <w:bookmarkStart w:id="0" w:name="_GoBack"/>
      <w:bookmarkEnd w:id="0"/>
    </w:p>
    <w:p w:rsidR="00A74A65" w:rsidRDefault="00A74A65" w:rsidP="00A74A6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1C2480" w:rsidRDefault="006E1C65" w:rsidP="00A74A6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A74A65">
        <w:rPr>
          <w:rFonts w:ascii="Tahoma" w:hAnsi="Tahoma" w:cs="Tahoma"/>
          <w:i/>
          <w:color w:val="000000"/>
          <w:sz w:val="20"/>
          <w:szCs w:val="20"/>
        </w:rPr>
        <w:t>: 05/12/19.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5CF1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65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A74A65"/>
    <w:rPr>
      <w:rFonts w:ascii="Arial" w:hAnsi="Arial" w:cs="Arial"/>
      <w:b/>
      <w:bCs/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A74A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74A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15</cp:revision>
  <cp:lastPrinted>2019-04-29T23:45:00Z</cp:lastPrinted>
  <dcterms:created xsi:type="dcterms:W3CDTF">2016-02-10T16:16:00Z</dcterms:created>
  <dcterms:modified xsi:type="dcterms:W3CDTF">2019-04-29T23:45:00Z</dcterms:modified>
</cp:coreProperties>
</file>