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SUSSY VIVIANA HINOSTROZA FLORES Edad: 43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114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0479BB">
        <w:rPr>
          <w:rFonts w:ascii="Tahoma" w:hAnsi="Tahoma" w:cs="Arial"/>
          <w:i/>
          <w:color w:val="000000"/>
          <w:sz w:val="20"/>
          <w:szCs w:val="20"/>
        </w:rPr>
        <w:t>71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0479BB">
        <w:rPr>
          <w:rFonts w:ascii="Tahoma" w:hAnsi="Tahoma" w:cs="Arial"/>
          <w:i/>
          <w:color w:val="000000"/>
          <w:sz w:val="20"/>
          <w:szCs w:val="20"/>
        </w:rPr>
        <w:t>48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0479BB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0479BB">
        <w:rPr>
          <w:rFonts w:ascii="Tahoma" w:hAnsi="Tahoma" w:cs="Arial"/>
          <w:i/>
          <w:color w:val="000000"/>
          <w:sz w:val="20"/>
          <w:szCs w:val="20"/>
        </w:rPr>
        <w:t>39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387543" w:rsidRPr="00382B8C" w:rsidRDefault="000479BB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uterino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60 ml.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0479BB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</w:t>
      </w:r>
      <w:r w:rsidR="000479BB">
        <w:rPr>
          <w:rFonts w:ascii="Tahoma" w:hAnsi="Tahoma" w:cs="Arial"/>
          <w:i/>
          <w:color w:val="000000"/>
          <w:sz w:val="20"/>
          <w:szCs w:val="20"/>
        </w:rPr>
        <w:t xml:space="preserve">metrio de aspecto proliferativo, a tres capas,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el cual mide </w:t>
      </w:r>
      <w:r w:rsidR="000479BB">
        <w:rPr>
          <w:rFonts w:ascii="Tahoma" w:hAnsi="Tahoma" w:cs="Arial"/>
          <w:i/>
          <w:color w:val="000000"/>
          <w:sz w:val="20"/>
          <w:szCs w:val="20"/>
        </w:rPr>
        <w:t xml:space="preserve">9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0479BB">
        <w:rPr>
          <w:rFonts w:ascii="Tahoma" w:hAnsi="Tahoma" w:cs="Arial"/>
          <w:i/>
          <w:color w:val="000000"/>
          <w:sz w:val="20"/>
          <w:szCs w:val="20"/>
        </w:rPr>
        <w:t>Es homogéneo, sin evidencia de formaciones nodulares.</w:t>
      </w: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</w:t>
      </w:r>
      <w:r w:rsidR="000479BB">
        <w:rPr>
          <w:rFonts w:ascii="Tahoma" w:hAnsi="Tahoma" w:cs="Arial"/>
          <w:i/>
          <w:color w:val="000000"/>
          <w:sz w:val="20"/>
          <w:szCs w:val="20"/>
        </w:rPr>
        <w:t>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</w:p>
    <w:p w:rsidR="00387543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0479BB" w:rsidRPr="00382B8C" w:rsidRDefault="000479BB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Presencia de folículo dominante de 20 mm de </w:t>
      </w:r>
      <w:proofErr w:type="spellStart"/>
      <w:r>
        <w:rPr>
          <w:rFonts w:ascii="Tahoma" w:hAnsi="Tahoma" w:cs="Arial"/>
          <w:i/>
          <w:color w:val="000000"/>
          <w:sz w:val="20"/>
          <w:szCs w:val="20"/>
        </w:rPr>
        <w:t>diametro</w:t>
      </w:r>
      <w:proofErr w:type="spellEnd"/>
      <w:r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0479BB" w:rsidRPr="00382B8C" w:rsidRDefault="000479BB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ENDOMETRIO EN FASE PROLIFERTAIVA.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9BB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0479B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479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16</cp:revision>
  <cp:lastPrinted>2019-04-30T18:00:00Z</cp:lastPrinted>
  <dcterms:created xsi:type="dcterms:W3CDTF">2016-02-10T16:11:00Z</dcterms:created>
  <dcterms:modified xsi:type="dcterms:W3CDTF">2019-04-30T18:00:00Z</dcterms:modified>
</cp:coreProperties>
</file>