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75C68">
        <w:rPr>
          <w:rFonts w:ascii="Tahoma" w:hAnsi="Tahoma" w:cs="Tahoma"/>
          <w:i/>
          <w:sz w:val="20"/>
          <w:szCs w:val="20"/>
        </w:rPr>
        <w:t>GUTIERREZ ESPINOZA LADY Edad: 28</w:t>
      </w: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24882" w:rsidRDefault="00424882" w:rsidP="0042488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4C7FC8" w:rsidRDefault="004C7FC8" w:rsidP="004C7FC8">
      <w:pPr>
        <w:pStyle w:val="Ttulo1"/>
        <w:jc w:val="both"/>
        <w:rPr>
          <w:rFonts w:ascii="Arial Black" w:hAnsi="Arial Black"/>
          <w:i/>
          <w:sz w:val="20"/>
          <w:szCs w:val="20"/>
        </w:rPr>
      </w:pPr>
      <w:r w:rsidRPr="004C7FC8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D569B0" w:rsidRPr="004C7FC8" w:rsidRDefault="00D569B0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086EE9">
        <w:rPr>
          <w:rFonts w:ascii="Tahoma" w:hAnsi="Tahoma" w:cs="Tahoma"/>
          <w:i/>
          <w:noProof/>
          <w:sz w:val="20"/>
          <w:szCs w:val="20"/>
        </w:rPr>
        <w:t>79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086EE9">
        <w:rPr>
          <w:rFonts w:ascii="Tahoma" w:hAnsi="Tahoma" w:cs="Tahoma"/>
          <w:i/>
          <w:noProof/>
          <w:sz w:val="20"/>
          <w:szCs w:val="20"/>
        </w:rPr>
        <w:t>eado, de bordes regulares, de 12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086EE9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Al momento del examen se observa anillo vitelino de 3mm. no se observa embrion por lo precoz de la gestacion.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086EE9">
        <w:rPr>
          <w:rFonts w:ascii="Tahoma" w:hAnsi="Tahoma" w:cs="Tahoma"/>
          <w:i/>
          <w:noProof/>
          <w:sz w:val="20"/>
          <w:szCs w:val="20"/>
        </w:rPr>
        <w:t>28 x 18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086EE9">
        <w:rPr>
          <w:rFonts w:ascii="Tahoma" w:hAnsi="Tahoma" w:cs="Tahoma"/>
          <w:i/>
          <w:noProof/>
          <w:sz w:val="20"/>
          <w:szCs w:val="20"/>
        </w:rPr>
        <w:t>30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  <w:r w:rsidR="00086EE9">
        <w:rPr>
          <w:rFonts w:ascii="Tahoma" w:hAnsi="Tahoma" w:cs="Tahoma"/>
          <w:i/>
          <w:noProof/>
          <w:sz w:val="20"/>
          <w:szCs w:val="20"/>
        </w:rPr>
        <w:t xml:space="preserve"> presencia de cuerpo lúteo.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CA353C" w:rsidRDefault="00CA353C" w:rsidP="00D569B0">
      <w:pPr>
        <w:widowControl w:val="0"/>
        <w:jc w:val="both"/>
        <w:rPr>
          <w:rFonts w:ascii="Arial Black" w:hAnsi="Arial Black" w:cs="Tahoma"/>
          <w:i/>
          <w:noProof/>
          <w:sz w:val="20"/>
          <w:szCs w:val="20"/>
          <w:u w:val="single"/>
        </w:rPr>
      </w:pPr>
      <w:r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CA353C">
        <w:rPr>
          <w:rFonts w:ascii="Arial Black" w:hAnsi="Arial Black" w:cs="Tahoma"/>
          <w:i/>
          <w:noProof/>
          <w:sz w:val="20"/>
          <w:szCs w:val="20"/>
          <w:u w:val="single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086EE9" w:rsidP="00086EE9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i/>
          <w:noProof/>
          <w:sz w:val="20"/>
          <w:szCs w:val="20"/>
        </w:rPr>
        <w:t>GESTACIÓN INICIAL DE 5 SEMANAS, 0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DÍA</w:t>
      </w:r>
      <w:r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METRO DEL SACO GESTACIONAL. </w:t>
      </w:r>
    </w:p>
    <w:p w:rsidR="00086EE9" w:rsidRPr="004C7FC8" w:rsidRDefault="00086EE9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665DD4"/>
    <w:multiLevelType w:val="hybridMultilevel"/>
    <w:tmpl w:val="94145A2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5C68"/>
    <w:rsid w:val="00077198"/>
    <w:rsid w:val="0008113F"/>
    <w:rsid w:val="00083618"/>
    <w:rsid w:val="00083908"/>
    <w:rsid w:val="00083F64"/>
    <w:rsid w:val="00084380"/>
    <w:rsid w:val="00086AFC"/>
    <w:rsid w:val="00086EE9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4882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353C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1B3281-73A8-4C6D-AC55-A59A91EF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86E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86E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9</cp:revision>
  <cp:lastPrinted>2019-04-30T23:39:00Z</cp:lastPrinted>
  <dcterms:created xsi:type="dcterms:W3CDTF">2016-02-10T16:34:00Z</dcterms:created>
  <dcterms:modified xsi:type="dcterms:W3CDTF">2019-04-30T23:41:00Z</dcterms:modified>
</cp:coreProperties>
</file>