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F70796" w:rsidRDefault="005F2798" w:rsidP="005F2798">
      <w:pPr>
        <w:pStyle w:val="Puesto"/>
        <w:rPr>
          <w:rFonts w:ascii="Arial Black" w:hAnsi="Arial Black"/>
          <w:i/>
          <w:color w:val="000000"/>
          <w:u w:val="single"/>
        </w:rPr>
      </w:pPr>
      <w:bookmarkStart w:id="0" w:name="_GoBack"/>
      <w:bookmarkEnd w:id="0"/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5D432C" w:rsidRDefault="00117C12" w:rsidP="00117C1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 xml:space="preserve">PALOMINO CHAVEZ FLOR MIRELLA 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Puest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5D432C">
        <w:rPr>
          <w:rFonts w:ascii="Tahoma" w:hAnsi="Tahoma"/>
          <w:b w:val="0"/>
          <w:i/>
          <w:color w:val="000000"/>
          <w:sz w:val="20"/>
          <w:szCs w:val="20"/>
        </w:rPr>
        <w:t>119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</w:t>
      </w:r>
      <w:r w:rsidR="005D432C">
        <w:rPr>
          <w:rFonts w:ascii="Tahoma" w:hAnsi="Tahoma" w:cs="Arial"/>
          <w:i/>
          <w:color w:val="000000"/>
          <w:sz w:val="20"/>
          <w:szCs w:val="20"/>
        </w:rPr>
        <w:t xml:space="preserve"> y adecuada distensión,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5D432C">
        <w:rPr>
          <w:rFonts w:ascii="Tahoma" w:hAnsi="Tahoma" w:cs="Arial"/>
          <w:i/>
          <w:color w:val="000000"/>
          <w:sz w:val="20"/>
          <w:szCs w:val="20"/>
        </w:rPr>
        <w:t>doble acodadura a nivel del cuello y cuerpo. El bacinete muestra morfología filiforme y tortuosa. La VB mide 56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5D432C">
        <w:rPr>
          <w:rFonts w:ascii="Tahoma" w:hAnsi="Tahoma" w:cs="Arial"/>
          <w:i/>
          <w:color w:val="000000"/>
          <w:sz w:val="20"/>
          <w:szCs w:val="20"/>
        </w:rPr>
        <w:t>28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en longitudinal y AP.</w:t>
      </w:r>
      <w:r w:rsidR="005D432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Muestra pared de espesor </w:t>
      </w:r>
      <w:r w:rsidR="005D432C">
        <w:rPr>
          <w:rFonts w:ascii="Tahoma" w:hAnsi="Tahoma" w:cs="Arial"/>
          <w:i/>
          <w:color w:val="000000"/>
          <w:sz w:val="20"/>
          <w:szCs w:val="20"/>
        </w:rPr>
        <w:t>conservado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5D432C">
        <w:rPr>
          <w:rFonts w:ascii="Tahoma" w:hAnsi="Tahoma" w:cs="Arial"/>
          <w:i/>
          <w:color w:val="000000"/>
          <w:sz w:val="20"/>
          <w:szCs w:val="20"/>
        </w:rPr>
        <w:t>2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espesor no despertando dolor en la maniobra de eco pulsión actualmente.</w:t>
      </w:r>
    </w:p>
    <w:p w:rsidR="005D432C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</w:t>
      </w:r>
      <w:r w:rsidR="005D432C">
        <w:rPr>
          <w:rFonts w:ascii="Tahoma" w:hAnsi="Tahoma" w:cs="Arial"/>
          <w:i/>
          <w:color w:val="000000"/>
          <w:sz w:val="20"/>
          <w:szCs w:val="20"/>
        </w:rPr>
        <w:t xml:space="preserve">se aprecia 01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im</w:t>
      </w:r>
      <w:r w:rsidR="005D432C">
        <w:rPr>
          <w:rFonts w:ascii="Tahoma" w:hAnsi="Tahoma" w:cs="Arial"/>
          <w:i/>
          <w:color w:val="000000"/>
          <w:sz w:val="20"/>
          <w:szCs w:val="20"/>
        </w:rPr>
        <w:t>a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gen hiperecogénica con sombra sónica posterior de </w:t>
      </w:r>
      <w:r w:rsidR="005D432C">
        <w:rPr>
          <w:rFonts w:ascii="Tahoma" w:hAnsi="Tahoma" w:cs="Arial"/>
          <w:i/>
          <w:color w:val="000000"/>
          <w:sz w:val="20"/>
          <w:szCs w:val="20"/>
        </w:rPr>
        <w:t>11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diámetro</w:t>
      </w:r>
      <w:r w:rsidR="005D432C">
        <w:rPr>
          <w:rFonts w:ascii="Tahoma" w:hAnsi="Tahoma" w:cs="Arial"/>
          <w:i/>
          <w:color w:val="000000"/>
          <w:sz w:val="20"/>
          <w:szCs w:val="20"/>
        </w:rPr>
        <w:t xml:space="preserve"> la cual se moviliza en las diferentes posiciones del paciente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5D432C">
        <w:rPr>
          <w:rFonts w:ascii="Tahoma" w:hAnsi="Tahoma" w:cs="Arial"/>
          <w:i/>
          <w:color w:val="000000"/>
          <w:sz w:val="20"/>
          <w:szCs w:val="20"/>
        </w:rPr>
        <w:t>19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5D432C">
        <w:rPr>
          <w:rFonts w:ascii="Tahoma" w:hAnsi="Tahoma" w:cs="Arial"/>
          <w:i/>
          <w:color w:val="000000"/>
          <w:sz w:val="20"/>
          <w:szCs w:val="20"/>
        </w:rPr>
        <w:t>85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5D432C" w:rsidRDefault="005D432C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LITIASIS VESICULAR.</w:t>
      </w:r>
    </w:p>
    <w:p w:rsidR="005D432C" w:rsidRPr="00296ABF" w:rsidRDefault="005D432C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VESICULAR BILIAR CON DOBLE ACODADURA Y BACINETE FILIFORME (VARIANTES ANATÓMICAS)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32C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17</cp:revision>
  <cp:lastPrinted>2005-10-24T14:43:00Z</cp:lastPrinted>
  <dcterms:created xsi:type="dcterms:W3CDTF">2016-02-10T16:05:00Z</dcterms:created>
  <dcterms:modified xsi:type="dcterms:W3CDTF">2019-05-02T14:22:00Z</dcterms:modified>
</cp:coreProperties>
</file>