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7BA" w:rsidRDefault="00AB27BA" w:rsidP="00AB27BA">
      <w:pPr>
        <w:pStyle w:val="Puesto"/>
        <w:rPr>
          <w:rFonts w:ascii="Arial Black" w:eastAsia="Batang" w:hAnsi="Arial Black"/>
          <w:b w:val="0"/>
          <w:i/>
          <w:color w:val="000000"/>
          <w:sz w:val="26"/>
          <w:u w:val="single"/>
        </w:rPr>
      </w:pPr>
      <w:r>
        <w:rPr>
          <w:rFonts w:ascii="Arial Black" w:eastAsia="Batang" w:hAnsi="Arial Black"/>
          <w:b w:val="0"/>
          <w:i/>
          <w:color w:val="000000"/>
          <w:sz w:val="26"/>
          <w:u w:val="single"/>
        </w:rPr>
        <w:t>INFORME ULTRASONOGRÁFICO</w:t>
      </w:r>
    </w:p>
    <w:p w:rsidR="00AB27BA" w:rsidRDefault="00AB27BA" w:rsidP="00AB27BA">
      <w:pPr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7B3A" w:rsidRDefault="00603B76" w:rsidP="00603B7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956BD">
        <w:rPr>
          <w:rFonts w:ascii="Tahoma" w:hAnsi="Tahoma" w:cs="Tahoma"/>
          <w:i/>
          <w:sz w:val="20"/>
          <w:szCs w:val="20"/>
        </w:rPr>
        <w:t xml:space="preserve">JUAREZ DE NAVARRO VALERIA </w:t>
      </w:r>
    </w:p>
    <w:p w:rsidR="00603B76" w:rsidRDefault="00C67B3A" w:rsidP="00603B76">
      <w:pPr>
        <w:rPr>
          <w:rFonts w:ascii="Tahoma" w:hAnsi="Tahoma" w:cs="Arial"/>
          <w:i/>
          <w:sz w:val="20"/>
          <w:szCs w:val="20"/>
        </w:rPr>
      </w:pPr>
      <w:r w:rsidRPr="00C67B3A">
        <w:rPr>
          <w:rFonts w:ascii="Tahoma" w:hAnsi="Tahoma" w:cs="Tahoma"/>
          <w:b/>
          <w:i/>
          <w:sz w:val="20"/>
          <w:szCs w:val="20"/>
        </w:rPr>
        <w:t>EDAD</w:t>
      </w:r>
      <w:r w:rsidRPr="00C67B3A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B956BD">
        <w:rPr>
          <w:rFonts w:ascii="Tahoma" w:hAnsi="Tahoma" w:cs="Tahoma"/>
          <w:i/>
          <w:sz w:val="20"/>
          <w:szCs w:val="20"/>
        </w:rPr>
        <w:t>: 66</w:t>
      </w:r>
    </w:p>
    <w:p w:rsidR="00603B76" w:rsidRDefault="00603B76" w:rsidP="00603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603B76" w:rsidRDefault="00603B76" w:rsidP="00603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603B76" w:rsidRDefault="00603B76" w:rsidP="00603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AB27BA" w:rsidRDefault="00AB27BA" w:rsidP="00AB27BA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Pr="00AB27BA" w:rsidRDefault="00AB27BA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EL ESTUDIO ULTRASONOGRÁFICO REALIZADO CON ECÓGRAFO MARCA MINDRAY MODELO DC – N3 EN ESCALA DE GRISES, UTILIZANDO TRANSDUCTOR CONVEXO MULTIFRECUENCIAL PARA LA EXPLORACIÓN DE AMBOS RIÑONES MUESTRA:</w:t>
      </w:r>
    </w:p>
    <w:p w:rsidR="00C63AD4" w:rsidRPr="00AB27BA" w:rsidRDefault="00C63AD4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405097" w:rsidRPr="00AB27B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26C4D" w:rsidRPr="00AB27B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AB27BA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AB27B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AB27BA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AB27BA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AB27B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AB27B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AB27BA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="00C67B3A">
        <w:rPr>
          <w:rFonts w:ascii="Tahoma" w:eastAsia="Batang" w:hAnsi="Tahoma" w:cs="Arial"/>
          <w:i/>
          <w:color w:val="000000"/>
          <w:sz w:val="18"/>
          <w:szCs w:val="20"/>
        </w:rPr>
        <w:t xml:space="preserve"> 86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mm. </w:t>
      </w:r>
      <w:r w:rsidR="00A12C3E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="00C67B3A">
        <w:rPr>
          <w:rFonts w:ascii="Tahoma" w:eastAsia="Batang" w:hAnsi="Tahoma" w:cs="Arial"/>
          <w:i/>
          <w:color w:val="000000"/>
          <w:sz w:val="18"/>
          <w:szCs w:val="20"/>
        </w:rPr>
        <w:t xml:space="preserve"> 42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mm</w:t>
      </w:r>
      <w:r w:rsidR="00525ED7"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="00C67B3A">
        <w:rPr>
          <w:rFonts w:ascii="Tahoma" w:eastAsia="Batang" w:hAnsi="Tahoma" w:cs="Arial"/>
          <w:i/>
          <w:color w:val="000000"/>
          <w:sz w:val="18"/>
          <w:szCs w:val="20"/>
        </w:rPr>
        <w:t xml:space="preserve"> 15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:rsidR="004C7573" w:rsidRPr="00AB27BA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AB27B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ecogenicidad conservada </w:t>
      </w:r>
      <w:r w:rsidR="000946E6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visualizándose 01 imagen </w:t>
      </w:r>
      <w:r w:rsidR="00C67B3A">
        <w:rPr>
          <w:rFonts w:ascii="Tahoma" w:eastAsia="Batang" w:hAnsi="Tahoma" w:cs="Arial"/>
          <w:i/>
          <w:color w:val="000000"/>
          <w:sz w:val="18"/>
          <w:szCs w:val="20"/>
        </w:rPr>
        <w:t>quística simple unilocular de 16</w:t>
      </w:r>
      <w:r w:rsidR="000946E6" w:rsidRPr="00AB27BA">
        <w:rPr>
          <w:rFonts w:ascii="Tahoma" w:eastAsia="Batang" w:hAnsi="Tahoma" w:cs="Arial"/>
          <w:i/>
          <w:color w:val="000000"/>
          <w:sz w:val="18"/>
          <w:szCs w:val="20"/>
        </w:rPr>
        <w:t>mm., de diámetro mayor proyectado en el polo superior.</w:t>
      </w:r>
    </w:p>
    <w:p w:rsidR="005F5D39" w:rsidRPr="00AB27B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AB27B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de conformación y ecogenicidad </w:t>
      </w:r>
      <w:r w:rsidR="00045559" w:rsidRPr="00AB27BA">
        <w:rPr>
          <w:rFonts w:ascii="Tahoma" w:eastAsia="Batang" w:hAnsi="Tahoma" w:cs="Arial"/>
          <w:i/>
          <w:color w:val="000000"/>
          <w:sz w:val="18"/>
          <w:szCs w:val="20"/>
        </w:rPr>
        <w:t>conservada</w:t>
      </w:r>
      <w:r w:rsidR="005E1532"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="00A338CA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63AD4" w:rsidRPr="00AB27B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45559" w:rsidRPr="00AB27BA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AB27B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AB27B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perirrenal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y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  <w:r w:rsidR="00B077E6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045559" w:rsidRPr="00AB27B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AB27BA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AB27B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AB27B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AB27B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AB27BA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AB27B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AB27B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AB27BA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="00C67B3A">
        <w:rPr>
          <w:rFonts w:ascii="Tahoma" w:eastAsia="Batang" w:hAnsi="Tahoma" w:cs="Arial"/>
          <w:i/>
          <w:color w:val="000000"/>
          <w:sz w:val="18"/>
          <w:szCs w:val="20"/>
        </w:rPr>
        <w:t xml:space="preserve"> 78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="00C67B3A">
        <w:rPr>
          <w:rFonts w:ascii="Tahoma" w:eastAsia="Batang" w:hAnsi="Tahoma" w:cs="Arial"/>
          <w:i/>
          <w:color w:val="000000"/>
          <w:sz w:val="18"/>
          <w:szCs w:val="20"/>
        </w:rPr>
        <w:t xml:space="preserve"> 39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="00C67B3A">
        <w:rPr>
          <w:rFonts w:ascii="Tahoma" w:eastAsia="Batang" w:hAnsi="Tahoma" w:cs="Arial"/>
          <w:i/>
          <w:color w:val="000000"/>
          <w:sz w:val="18"/>
          <w:szCs w:val="20"/>
        </w:rPr>
        <w:t xml:space="preserve"> 14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:rsidR="005F5D39" w:rsidRPr="00AB27BA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perirrenal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y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</w:p>
    <w:p w:rsidR="00B077E6" w:rsidRPr="00AB27B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AB27BA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AB27BA" w:rsidRDefault="00AB27BA" w:rsidP="00CA483D">
      <w:pPr>
        <w:jc w:val="both"/>
        <w:outlineLvl w:val="0"/>
        <w:rPr>
          <w:rFonts w:ascii="Arial Black" w:eastAsia="Batang" w:hAnsi="Arial Black" w:cs="Arial"/>
          <w:bCs/>
          <w:i/>
          <w:color w:val="000000"/>
          <w:sz w:val="20"/>
          <w:szCs w:val="20"/>
        </w:rPr>
      </w:pPr>
      <w:r w:rsidRPr="00AB27B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AB27BA">
        <w:rPr>
          <w:rFonts w:ascii="Arial Black" w:eastAsia="Batang" w:hAnsi="Arial Black" w:cs="Arial"/>
          <w:bCs/>
          <w:i/>
          <w:color w:val="000000"/>
          <w:sz w:val="20"/>
          <w:szCs w:val="20"/>
        </w:rPr>
        <w:t>:</w:t>
      </w:r>
    </w:p>
    <w:p w:rsidR="008827EB" w:rsidRPr="00AB27B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0946E6" w:rsidRPr="00AB27BA" w:rsidRDefault="000946E6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QUISTE SIMPLE DE LOCALIZACIÓN PARENQUIMAL RENAL DERECHO.</w:t>
      </w:r>
      <w:bookmarkStart w:id="0" w:name="_GoBack"/>
      <w:bookmarkEnd w:id="0"/>
    </w:p>
    <w:p w:rsidR="001F7BFF" w:rsidRPr="00AB27B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RIÑ</w:t>
      </w:r>
      <w:r w:rsidR="000946E6" w:rsidRPr="00AB27BA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="000946E6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IZQUIERDO 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ECOGRAFICAMENTE CONSERVADO.</w:t>
      </w:r>
    </w:p>
    <w:p w:rsidR="000946E6" w:rsidRPr="00AB27BA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946E6" w:rsidRPr="00AB27BA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0946E6" w:rsidRPr="00AB27BA" w:rsidRDefault="000946E6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AB27B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AB27B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46E6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1F9"/>
    <w:rsid w:val="0060041A"/>
    <w:rsid w:val="0060102C"/>
    <w:rsid w:val="006013AD"/>
    <w:rsid w:val="006014C9"/>
    <w:rsid w:val="006029F6"/>
    <w:rsid w:val="00603B7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7BA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56BD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67B3A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4178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CB69311-58EC-4DBE-BBB3-9CE4D57E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basedOn w:val="Fuentedeprrafopredeter"/>
    <w:link w:val="Puesto"/>
    <w:rsid w:val="00AB27BA"/>
    <w:rPr>
      <w:rFonts w:ascii="Arial" w:hAnsi="Arial" w:cs="Arial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67B3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C67B3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8</cp:revision>
  <cp:lastPrinted>2019-05-02T14:34:00Z</cp:lastPrinted>
  <dcterms:created xsi:type="dcterms:W3CDTF">2018-03-07T15:40:00Z</dcterms:created>
  <dcterms:modified xsi:type="dcterms:W3CDTF">2019-05-02T14:34:00Z</dcterms:modified>
</cp:coreProperties>
</file>