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41" w:rsidRPr="005870A7" w:rsidRDefault="00AB2841" w:rsidP="00AB2841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5870A7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B2841" w:rsidRPr="0024618D" w:rsidRDefault="00AB2841" w:rsidP="00AB2841">
      <w:pPr>
        <w:rPr>
          <w:rFonts w:ascii="Arial" w:hAnsi="Arial" w:cs="Arial"/>
          <w:i/>
          <w:color w:val="000000"/>
        </w:rPr>
      </w:pP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46801">
        <w:rPr>
          <w:rFonts w:ascii="Tahoma" w:hAnsi="Tahoma" w:cs="Tahoma"/>
          <w:i/>
          <w:sz w:val="20"/>
          <w:szCs w:val="20"/>
        </w:rPr>
        <w:t>CIELO CHERO MARIA MERCEDES Edad: 44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214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AB2841" w:rsidRPr="0024618D" w:rsidRDefault="00AB2841" w:rsidP="00AB2841">
      <w:pPr>
        <w:rPr>
          <w:rFonts w:ascii="Tahoma" w:hAnsi="Tahoma" w:cs="Arial"/>
          <w:i/>
          <w:color w:val="000000"/>
          <w:sz w:val="20"/>
          <w:szCs w:val="20"/>
        </w:rPr>
      </w:pPr>
    </w:p>
    <w:p w:rsidR="0024618D" w:rsidRPr="00EA45A0" w:rsidRDefault="0089146B" w:rsidP="0024618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4674EC" w:rsidRPr="0024618D" w:rsidRDefault="004674EC" w:rsidP="004674EC">
      <w:pPr>
        <w:rPr>
          <w:rFonts w:ascii="Tahoma" w:hAnsi="Tahoma"/>
          <w:i/>
        </w:rPr>
      </w:pPr>
    </w:p>
    <w:p w:rsidR="00306F96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24618D">
        <w:rPr>
          <w:rFonts w:ascii="Tahoma" w:hAnsi="Tahoma"/>
          <w:i/>
          <w:color w:val="000000"/>
          <w:sz w:val="18"/>
          <w:szCs w:val="20"/>
        </w:rPr>
        <w:t>: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</w:t>
      </w:r>
      <w:r w:rsidR="00140E16">
        <w:rPr>
          <w:rFonts w:ascii="Tahoma" w:hAnsi="Tahoma"/>
          <w:b w:val="0"/>
          <w:i/>
          <w:color w:val="000000"/>
          <w:sz w:val="18"/>
          <w:szCs w:val="20"/>
        </w:rPr>
        <w:t>ención al grupo etario, mide 131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 a nivel del LHD. Muestra bordes definidos, ecogenicidad parenquimal aumentada en forma difusa y ecotextura homogénea sin evidencia de lesiones focales solidas ni quísticas.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Conductos biliares intrahepáticos no muestran dilataciones.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24618D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</w:t>
      </w:r>
      <w:r w:rsidR="00140E16">
        <w:rPr>
          <w:rFonts w:ascii="Tahoma" w:hAnsi="Tahoma" w:cs="Arial"/>
          <w:i/>
          <w:color w:val="000000"/>
          <w:sz w:val="18"/>
          <w:szCs w:val="20"/>
        </w:rPr>
        <w:t>tensión siendo sus medidas de 101 x 42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pa</w:t>
      </w:r>
      <w:r w:rsidR="00140E16">
        <w:rPr>
          <w:rFonts w:ascii="Tahoma" w:hAnsi="Tahoma" w:cs="Arial"/>
          <w:i/>
          <w:color w:val="000000"/>
          <w:sz w:val="18"/>
          <w:szCs w:val="20"/>
        </w:rPr>
        <w:t>red de espesor conservado, mide 3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espesor no despertando dolor en la maniobra de eco pulsión actualmente.</w:t>
      </w:r>
    </w:p>
    <w:p w:rsidR="00AB2841" w:rsidRPr="0024618D" w:rsidRDefault="00140E16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Al interior muestra 2- 3 </w:t>
      </w:r>
      <w:r w:rsidR="00AB2841" w:rsidRPr="0024618D">
        <w:rPr>
          <w:rFonts w:ascii="Tahoma" w:hAnsi="Tahoma" w:cs="Arial"/>
          <w:i/>
          <w:color w:val="000000"/>
          <w:sz w:val="18"/>
          <w:szCs w:val="20"/>
        </w:rPr>
        <w:t>imágenes hiperecogénicas con sombra sónica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posterior siendo la mayor de 24</w:t>
      </w:r>
      <w:r w:rsidR="00AB2841" w:rsidRPr="0024618D">
        <w:rPr>
          <w:rFonts w:ascii="Tahoma" w:hAnsi="Tahoma" w:cs="Arial"/>
          <w:i/>
          <w:color w:val="000000"/>
          <w:sz w:val="18"/>
          <w:szCs w:val="20"/>
        </w:rPr>
        <w:t xml:space="preserve">mm., de diámetro. Colédoco proximal mide 3mm., de diámetro AP. 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situación habit</w:t>
      </w:r>
      <w:r w:rsidR="00140E16">
        <w:rPr>
          <w:rFonts w:ascii="Tahoma" w:hAnsi="Tahoma" w:cs="Arial"/>
          <w:i/>
          <w:color w:val="000000"/>
          <w:sz w:val="18"/>
          <w:szCs w:val="20"/>
        </w:rPr>
        <w:t>ual y tamaño conservado, mide 22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situación habitu</w:t>
      </w:r>
      <w:r w:rsidR="00140E16">
        <w:rPr>
          <w:rFonts w:ascii="Tahoma" w:hAnsi="Tahoma" w:cs="Arial"/>
          <w:i/>
          <w:color w:val="000000"/>
          <w:sz w:val="18"/>
          <w:szCs w:val="20"/>
        </w:rPr>
        <w:t>al y tamaño conservado. Mide 81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Visible en su porción antral, evidencia espesor conservado del pl</w:t>
      </w:r>
      <w:r w:rsidR="00140E16">
        <w:rPr>
          <w:rFonts w:ascii="Tahoma" w:hAnsi="Tahoma" w:cs="Arial"/>
          <w:i/>
          <w:color w:val="000000"/>
          <w:sz w:val="18"/>
          <w:szCs w:val="20"/>
        </w:rPr>
        <w:t>ano muscular el cual alcanza 3.7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mm., de espesor mayor (valor referencial: &lt;5mm), patrón mucoso de ecogenicidad conservada. Demás compartimentos del estómago no valorables por esta modalidad diagnóstica.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B2841" w:rsidRDefault="00CA036D" w:rsidP="00AB2841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CA036D" w:rsidRPr="0024618D" w:rsidRDefault="00CA036D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ESTEATOSIS HEPÁTICA DIFUSA LEVE (GRADO I).</w:t>
      </w:r>
    </w:p>
    <w:p w:rsidR="00AB2841" w:rsidRPr="0024618D" w:rsidRDefault="00140E16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LITIASIS VESICULAR.</w:t>
      </w:r>
      <w:bookmarkStart w:id="0" w:name="_GoBack"/>
      <w:bookmarkEnd w:id="0"/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24618D" w:rsidRDefault="00AB2841" w:rsidP="00AB284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24618D">
        <w:rPr>
          <w:rFonts w:ascii="Tahoma" w:hAnsi="Tahoma"/>
          <w:b w:val="0"/>
          <w:i/>
          <w:color w:val="000000"/>
          <w:szCs w:val="20"/>
        </w:rPr>
        <w:t>Atentamente,</w:t>
      </w:r>
    </w:p>
    <w:sectPr w:rsidR="007B5821" w:rsidRPr="0024618D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0E16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18D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2D0A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CE0"/>
    <w:rsid w:val="004C10F6"/>
    <w:rsid w:val="004C2B8C"/>
    <w:rsid w:val="004C4D48"/>
    <w:rsid w:val="004C726F"/>
    <w:rsid w:val="004D0B3E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870A7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46B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2B1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21D7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6801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36D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45A0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1E44D9-5EF4-4C33-8434-761D0EC4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AB2841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40E1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40E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18</cp:revision>
  <cp:lastPrinted>2019-05-02T15:18:00Z</cp:lastPrinted>
  <dcterms:created xsi:type="dcterms:W3CDTF">2016-02-10T16:01:00Z</dcterms:created>
  <dcterms:modified xsi:type="dcterms:W3CDTF">2019-05-02T15:18:00Z</dcterms:modified>
</cp:coreProperties>
</file>