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VELASQUEZ VILLANUEVA AMERICA MILAGROS Edad: 29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FF33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F33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FF33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FF3389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F3389" w:rsidRDefault="00387543" w:rsidP="00FF3389">
      <w:pPr>
        <w:jc w:val="both"/>
        <w:rPr>
          <w:rFonts w:ascii="Tahoma" w:hAnsi="Tahoma" w:cs="Tahoma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FF3389" w:rsidRPr="00FF3389">
        <w:rPr>
          <w:rFonts w:ascii="Tahoma" w:hAnsi="Tahoma" w:cs="Arial"/>
          <w:bCs/>
          <w:i/>
          <w:color w:val="000000"/>
          <w:sz w:val="20"/>
          <w:szCs w:val="20"/>
        </w:rPr>
        <w:t>Se objetiva una fo</w:t>
      </w:r>
      <w:r w:rsidR="00FF3389">
        <w:rPr>
          <w:rFonts w:ascii="Tahoma" w:hAnsi="Tahoma" w:cs="Arial"/>
          <w:bCs/>
          <w:i/>
          <w:color w:val="000000"/>
          <w:sz w:val="20"/>
          <w:szCs w:val="20"/>
        </w:rPr>
        <w:t>rmación quística de 50 x 39</w:t>
      </w:r>
      <w:r w:rsidR="00FF3389" w:rsidRPr="00FF3389">
        <w:rPr>
          <w:rFonts w:ascii="Tahoma" w:hAnsi="Tahoma" w:cs="Arial"/>
          <w:bCs/>
          <w:i/>
          <w:color w:val="000000"/>
          <w:sz w:val="20"/>
          <w:szCs w:val="20"/>
        </w:rPr>
        <w:t xml:space="preserve">mm., de diámetros, muestra paredes delgadas, definidas y </w:t>
      </w:r>
      <w:r w:rsidR="00FF3389" w:rsidRPr="00FF3389">
        <w:rPr>
          <w:rFonts w:ascii="Tahoma" w:hAnsi="Tahoma" w:cs="Arial"/>
          <w:bCs/>
          <w:i/>
          <w:color w:val="000000"/>
          <w:sz w:val="20"/>
          <w:szCs w:val="20"/>
        </w:rPr>
        <w:t>contenido denso</w:t>
      </w:r>
      <w:r w:rsidR="00FF3389" w:rsidRPr="00FF3389">
        <w:rPr>
          <w:rFonts w:ascii="Tahoma" w:hAnsi="Tahoma" w:cs="Arial"/>
          <w:bCs/>
          <w:i/>
          <w:color w:val="000000"/>
          <w:sz w:val="20"/>
          <w:szCs w:val="20"/>
        </w:rPr>
        <w:t xml:space="preserve"> por la presencia de ecos internos en suspensión y finos tabiques a nivel del polo superior. No presenta componente cálcico al interior.</w:t>
      </w:r>
    </w:p>
    <w:p w:rsidR="00387543" w:rsidRPr="00382B8C" w:rsidRDefault="00387543" w:rsidP="00FF3389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FF3389">
        <w:rPr>
          <w:rFonts w:ascii="Tahoma" w:hAnsi="Tahoma" w:cs="Arial"/>
          <w:i/>
          <w:color w:val="000000"/>
          <w:sz w:val="20"/>
          <w:szCs w:val="20"/>
        </w:rPr>
        <w:t>io de tamaño conservado, mide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F3389">
        <w:rPr>
          <w:rFonts w:ascii="Tahoma" w:hAnsi="Tahoma" w:cs="Arial"/>
          <w:i/>
          <w:color w:val="000000"/>
          <w:sz w:val="20"/>
          <w:szCs w:val="20"/>
        </w:rPr>
        <w:t>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FF3389"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FF3389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FF3389" w:rsidRPr="00FF3389" w:rsidRDefault="00FF3389" w:rsidP="00FF3389">
      <w:pPr>
        <w:numPr>
          <w:ilvl w:val="0"/>
          <w:numId w:val="23"/>
        </w:numPr>
        <w:rPr>
          <w:rFonts w:ascii="Tahoma" w:hAnsi="Tahoma" w:cs="Arial"/>
          <w:i/>
          <w:color w:val="000000"/>
          <w:sz w:val="20"/>
          <w:szCs w:val="20"/>
        </w:rPr>
      </w:pPr>
      <w:r w:rsidRPr="00FF3389">
        <w:rPr>
          <w:rFonts w:ascii="Tahoma" w:hAnsi="Tahoma" w:cs="Arial"/>
          <w:i/>
          <w:color w:val="000000"/>
          <w:sz w:val="20"/>
          <w:szCs w:val="20"/>
        </w:rPr>
        <w:t>QUISTE COMPLEJO ANEXIAL DERECHO.</w:t>
      </w:r>
    </w:p>
    <w:p w:rsidR="00FF3389" w:rsidRPr="00FF3389" w:rsidRDefault="00FF3389" w:rsidP="00FF3389">
      <w:pPr>
        <w:numPr>
          <w:ilvl w:val="0"/>
          <w:numId w:val="26"/>
        </w:numPr>
        <w:ind w:left="993" w:hanging="284"/>
        <w:rPr>
          <w:rFonts w:ascii="Tahoma" w:hAnsi="Tahoma" w:cs="Arial"/>
          <w:i/>
          <w:color w:val="000000"/>
          <w:sz w:val="20"/>
          <w:szCs w:val="20"/>
        </w:rPr>
      </w:pPr>
      <w:r w:rsidRPr="00FF3389">
        <w:rPr>
          <w:rFonts w:ascii="Tahoma" w:hAnsi="Tahoma" w:cs="Arial"/>
          <w:i/>
          <w:color w:val="000000"/>
          <w:sz w:val="20"/>
          <w:szCs w:val="20"/>
        </w:rPr>
        <w:t>D/C ENDOMETRIOMA OVARICO.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FF3389">
        <w:rPr>
          <w:rFonts w:ascii="Tahoma" w:hAnsi="Tahoma" w:cs="Arial"/>
          <w:i/>
          <w:color w:val="000000"/>
          <w:sz w:val="20"/>
          <w:szCs w:val="20"/>
        </w:rPr>
        <w:t>D/C QUISTE</w:t>
      </w:r>
      <w:r w:rsidRPr="00FF3389">
        <w:rPr>
          <w:rFonts w:ascii="Tahoma" w:hAnsi="Tahoma" w:cs="Arial"/>
          <w:i/>
          <w:color w:val="000000"/>
          <w:sz w:val="20"/>
          <w:szCs w:val="20"/>
        </w:rPr>
        <w:t xml:space="preserve"> HEMORRAGICO</w:t>
      </w:r>
      <w:bookmarkStart w:id="0" w:name="_GoBack"/>
      <w:bookmarkEnd w:id="0"/>
      <w:r w:rsidRPr="00FF3389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F3389" w:rsidRDefault="00FF3389" w:rsidP="00FF3389">
      <w:pPr>
        <w:numPr>
          <w:ilvl w:val="0"/>
          <w:numId w:val="25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FF3389" w:rsidRDefault="00FF3389" w:rsidP="00FF338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F3389" w:rsidRPr="00382B8C" w:rsidRDefault="00FF3389" w:rsidP="00FF338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FF3389">
        <w:rPr>
          <w:rFonts w:ascii="Tahoma" w:hAnsi="Tahoma" w:cs="Arial"/>
          <w:i/>
          <w:color w:val="000000"/>
          <w:sz w:val="20"/>
          <w:szCs w:val="20"/>
        </w:rPr>
        <w:t>S/S CORRELACIONAR CON DATOS CLINICOS, EXAMENES DE LABORATORIO Y COMPLEMENTAR CON OTRAS MODALIDADES DE DIAGNOSTICO POR IMÁGENES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73B7"/>
    <w:multiLevelType w:val="hybridMultilevel"/>
    <w:tmpl w:val="D30CE9F8"/>
    <w:lvl w:ilvl="0" w:tplc="E32CBCF6">
      <w:numFmt w:val="bullet"/>
      <w:lvlText w:val="-"/>
      <w:lvlJc w:val="left"/>
      <w:pPr>
        <w:ind w:left="1776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A73274"/>
    <w:multiLevelType w:val="hybridMultilevel"/>
    <w:tmpl w:val="A290DE3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52A6CF9"/>
    <w:multiLevelType w:val="hybridMultilevel"/>
    <w:tmpl w:val="A880C6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5"/>
  </w:num>
  <w:num w:numId="5">
    <w:abstractNumId w:val="11"/>
  </w:num>
  <w:num w:numId="6">
    <w:abstractNumId w:val="10"/>
  </w:num>
  <w:num w:numId="7">
    <w:abstractNumId w:val="9"/>
  </w:num>
  <w:num w:numId="8">
    <w:abstractNumId w:val="23"/>
  </w:num>
  <w:num w:numId="9">
    <w:abstractNumId w:val="21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19"/>
  </w:num>
  <w:num w:numId="16">
    <w:abstractNumId w:val="4"/>
  </w:num>
  <w:num w:numId="17">
    <w:abstractNumId w:val="22"/>
  </w:num>
  <w:num w:numId="18">
    <w:abstractNumId w:val="1"/>
  </w:num>
  <w:num w:numId="19">
    <w:abstractNumId w:val="14"/>
  </w:num>
  <w:num w:numId="20">
    <w:abstractNumId w:val="20"/>
  </w:num>
  <w:num w:numId="21">
    <w:abstractNumId w:val="24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8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5DC1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389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F33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F3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2019-05-02T16:17:00Z</cp:lastPrinted>
  <dcterms:created xsi:type="dcterms:W3CDTF">2016-02-10T16:11:00Z</dcterms:created>
  <dcterms:modified xsi:type="dcterms:W3CDTF">2019-05-02T16:18:00Z</dcterms:modified>
</cp:coreProperties>
</file>