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F7A03">
        <w:rPr>
          <w:rFonts w:ascii="Tahoma" w:hAnsi="Tahoma" w:cs="Arial"/>
          <w:b/>
          <w:i/>
          <w:sz w:val="20"/>
          <w:szCs w:val="20"/>
        </w:rPr>
        <w:t>:</w:t>
      </w:r>
      <w:r w:rsidR="00BF7A03">
        <w:rPr>
          <w:rFonts w:ascii="Tahoma" w:hAnsi="Tahoma" w:cs="Arial"/>
          <w:i/>
          <w:sz w:val="20"/>
          <w:szCs w:val="20"/>
        </w:rPr>
        <w:t xml:space="preserve"> GONZALES</w:t>
      </w:r>
      <w:r>
        <w:rPr>
          <w:rFonts w:ascii="Tahoma" w:hAnsi="Tahoma" w:cs="Arial"/>
          <w:i/>
          <w:noProof/>
          <w:sz w:val="20"/>
          <w:szCs w:val="20"/>
        </w:rPr>
        <w:t xml:space="preserve"> INJOQUE CIELO ESTEFANIA Edad: 19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 es Retroverso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BF7A03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53 x 39 x 25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F7A03" w:rsidRPr="00BF7A03" w:rsidRDefault="007F2925" w:rsidP="00BF7A03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>Ocupada por colección predominante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mente hipoecogénica heterogénea         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BF7A03">
        <w:rPr>
          <w:rFonts w:ascii="Tahoma" w:hAnsi="Tahoma" w:cs="Arial"/>
          <w:i/>
          <w:color w:val="000000"/>
          <w:sz w:val="20"/>
          <w:szCs w:val="20"/>
        </w:rPr>
        <w:t>28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BF7A03">
        <w:rPr>
          <w:rFonts w:ascii="Tahoma" w:hAnsi="Tahoma" w:cs="Arial"/>
          <w:i/>
          <w:color w:val="000000"/>
          <w:sz w:val="20"/>
          <w:szCs w:val="20"/>
        </w:rPr>
        <w:t>6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 xml:space="preserve">mm., de diámetros mayores, constituida por ecos de baja 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>proyectada</w:t>
      </w:r>
      <w:r w:rsidR="00BF7A03" w:rsidRPr="00BF7A03">
        <w:rPr>
          <w:rFonts w:ascii="Tahoma" w:hAnsi="Tahoma" w:cs="Arial"/>
          <w:i/>
          <w:color w:val="000000"/>
          <w:sz w:val="20"/>
          <w:szCs w:val="20"/>
        </w:rPr>
        <w:t xml:space="preserve"> a nivel del fondo y cuerpo uterino.</w:t>
      </w:r>
    </w:p>
    <w:p w:rsidR="00BF7A03" w:rsidRPr="00BF7A03" w:rsidRDefault="00BF7A03" w:rsidP="00BF7A03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F7A03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 folículos en número de 11 –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 mide 28 x 14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BF7A03">
        <w:rPr>
          <w:rFonts w:ascii="Tahoma" w:hAnsi="Tahoma" w:cs="Arial"/>
          <w:i/>
          <w:color w:val="000000"/>
          <w:sz w:val="20"/>
          <w:szCs w:val="20"/>
        </w:rPr>
        <w:t xml:space="preserve"> mide 27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BF7A03" w:rsidRPr="00744D57" w:rsidRDefault="00BF7A03" w:rsidP="00BF7A03">
      <w:pPr>
        <w:pStyle w:val="Sangradetextonormal"/>
        <w:numPr>
          <w:ilvl w:val="0"/>
          <w:numId w:val="6"/>
        </w:numPr>
        <w:spacing w:after="0"/>
        <w:ind w:left="714" w:hanging="357"/>
        <w:rPr>
          <w:rFonts w:ascii="Tahoma" w:hAnsi="Tahoma" w:cs="Arial"/>
          <w:i/>
          <w:sz w:val="20"/>
          <w:szCs w:val="20"/>
        </w:rPr>
      </w:pPr>
      <w:r w:rsidRPr="00744D57">
        <w:rPr>
          <w:rFonts w:ascii="Tahoma" w:hAnsi="Tahoma" w:cs="Arial"/>
          <w:i/>
          <w:sz w:val="20"/>
          <w:szCs w:val="20"/>
        </w:rPr>
        <w:t>COLECCIÓN HETEROGENEA EN CAVIDAD UTERINA DE EAD.</w:t>
      </w:r>
    </w:p>
    <w:p w:rsidR="00BF7A03" w:rsidRPr="00744D57" w:rsidRDefault="00BF7A03" w:rsidP="00BF7A03">
      <w:pPr>
        <w:pStyle w:val="Sangradetextonormal"/>
        <w:numPr>
          <w:ilvl w:val="0"/>
          <w:numId w:val="8"/>
        </w:numPr>
        <w:spacing w:after="0"/>
        <w:rPr>
          <w:rFonts w:ascii="Tahoma" w:hAnsi="Tahoma" w:cs="Arial"/>
          <w:i/>
          <w:sz w:val="20"/>
          <w:szCs w:val="20"/>
        </w:rPr>
      </w:pPr>
      <w:r w:rsidRPr="00744D57">
        <w:rPr>
          <w:rFonts w:ascii="Tahoma" w:hAnsi="Tahoma" w:cs="Arial"/>
          <w:i/>
          <w:sz w:val="20"/>
          <w:szCs w:val="20"/>
        </w:rPr>
        <w:t>D/C COAGULOS EN FASE DE ORGANIZACIÓN</w:t>
      </w:r>
      <w:r w:rsidRPr="00744D57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BF7A03">
      <w:pPr>
        <w:widowControl w:val="0"/>
        <w:numPr>
          <w:ilvl w:val="0"/>
          <w:numId w:val="6"/>
        </w:numPr>
        <w:ind w:left="714" w:hanging="357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F7A03" w:rsidRPr="00BF7A03" w:rsidRDefault="00BF7A03" w:rsidP="00BF7A0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BF7A03">
        <w:rPr>
          <w:rFonts w:ascii="Tahoma" w:hAnsi="Tahoma" w:cs="Arial"/>
          <w:i/>
          <w:sz w:val="20"/>
          <w:szCs w:val="20"/>
        </w:rPr>
        <w:t xml:space="preserve">S/S CORRELACION CON HALLAZGOS CLINICOS, EXAMENES DE LABORATORIO (SUB UNIDAD BETA CUANTITATIVO EN SANGRE) Y EVALUACION POR </w:t>
      </w:r>
      <w:smartTag w:uri="urn:schemas-microsoft-com:office:smarttags" w:element="PersonName">
        <w:smartTagPr>
          <w:attr w:name="ProductID" w:val="LA ESPECIALIDAD."/>
        </w:smartTagPr>
        <w:r w:rsidRPr="00BF7A03">
          <w:rPr>
            <w:rFonts w:ascii="Tahoma" w:hAnsi="Tahoma" w:cs="Arial"/>
            <w:i/>
            <w:sz w:val="20"/>
            <w:szCs w:val="20"/>
          </w:rPr>
          <w:t>LA ESPECIALIDAD.</w:t>
        </w:r>
      </w:smartTag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  <w:bookmarkStart w:id="0" w:name="_GoBack"/>
      <w:bookmarkEnd w:id="0"/>
    </w:p>
    <w:sectPr w:rsidR="009A21E0" w:rsidRPr="00D55634" w:rsidSect="00744D57">
      <w:pgSz w:w="12240" w:h="15840"/>
      <w:pgMar w:top="1843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7E48DF"/>
    <w:multiLevelType w:val="hybridMultilevel"/>
    <w:tmpl w:val="893669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E2ED8"/>
    <w:multiLevelType w:val="hybridMultilevel"/>
    <w:tmpl w:val="506800D6"/>
    <w:lvl w:ilvl="0" w:tplc="612659C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C7394"/>
    <w:multiLevelType w:val="hybridMultilevel"/>
    <w:tmpl w:val="FAE00C10"/>
    <w:lvl w:ilvl="0" w:tplc="80B4E59A">
      <w:numFmt w:val="bullet"/>
      <w:lvlText w:val="-"/>
      <w:lvlJc w:val="left"/>
      <w:pPr>
        <w:ind w:left="1074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44D57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BF7A03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584EA5E8-433E-4DD2-A051-AAB94B4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BF7A0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44D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44D5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2019-05-03T01:40:00Z</cp:lastPrinted>
  <dcterms:created xsi:type="dcterms:W3CDTF">2016-02-10T16:11:00Z</dcterms:created>
  <dcterms:modified xsi:type="dcterms:W3CDTF">2019-05-03T01:42:00Z</dcterms:modified>
</cp:coreProperties>
</file>