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8C" w:rsidRPr="0049671C" w:rsidRDefault="00AD3D8C" w:rsidP="00AD3D8C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 w:rsidRPr="0049671C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D3D8C" w:rsidRPr="00890D29" w:rsidRDefault="00AD3D8C" w:rsidP="00AD3D8C">
      <w:pPr>
        <w:rPr>
          <w:rFonts w:ascii="Arial" w:hAnsi="Arial" w:cs="Arial"/>
          <w:i/>
          <w:color w:val="000000"/>
        </w:rPr>
      </w:pPr>
    </w:p>
    <w:p w:rsidR="008A0F03" w:rsidRDefault="008A0F03" w:rsidP="008A0F0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77A43">
        <w:rPr>
          <w:rFonts w:ascii="Tahoma" w:hAnsi="Tahoma" w:cs="Tahoma"/>
          <w:i/>
          <w:sz w:val="20"/>
          <w:szCs w:val="20"/>
        </w:rPr>
        <w:t>PALACIOS YSISOLA ROSA MIRELLA Edad: 27</w:t>
      </w:r>
    </w:p>
    <w:p w:rsidR="008A0F03" w:rsidRDefault="008A0F03" w:rsidP="008A0F0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8A0F03" w:rsidRDefault="008A0F03" w:rsidP="008A0F0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8A0F03" w:rsidRDefault="008A0F03" w:rsidP="008A0F0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AD3D8C" w:rsidRPr="00890D29" w:rsidRDefault="00AD3D8C" w:rsidP="00AD3D8C">
      <w:pPr>
        <w:rPr>
          <w:rFonts w:ascii="Arial" w:hAnsi="Arial" w:cs="Arial"/>
          <w:i/>
          <w:color w:val="000000"/>
          <w:sz w:val="20"/>
          <w:szCs w:val="20"/>
        </w:rPr>
      </w:pPr>
    </w:p>
    <w:p w:rsidR="00AD3D8C" w:rsidRPr="0049671C" w:rsidRDefault="00890D29" w:rsidP="00AD3D8C">
      <w:pPr>
        <w:pStyle w:val="Ttulo3"/>
        <w:spacing w:before="0" w:after="0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49671C">
        <w:rPr>
          <w:rFonts w:ascii="Arial Black" w:hAnsi="Arial Black"/>
          <w:i/>
          <w:noProof/>
          <w:color w:val="000000"/>
          <w:sz w:val="18"/>
          <w:szCs w:val="20"/>
        </w:rPr>
        <w:t>EL ESTUDIO ULTRASONOGRÁFICO REALIZADO CON ECÓGRAFO MARCA MINDRAY MODELO DC – N3 EN ESCALA DE GRISES Y UTILIZANDO TRANSDUCTOR CONVEXO MULTIFRECUENCIAL PARA LA EXPLORACIÓN DEL ABDOMEN SUPERIOR, MUESTRA:</w:t>
      </w:r>
    </w:p>
    <w:p w:rsidR="00890D29" w:rsidRPr="00890D29" w:rsidRDefault="00890D29" w:rsidP="00890D29"/>
    <w:p w:rsidR="00AD3D8C" w:rsidRPr="0049671C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49671C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49671C">
        <w:rPr>
          <w:rFonts w:ascii="Tahoma" w:hAnsi="Tahoma"/>
          <w:i/>
          <w:color w:val="000000"/>
          <w:sz w:val="20"/>
          <w:szCs w:val="20"/>
        </w:rPr>
        <w:t>:</w:t>
      </w:r>
      <w:r w:rsidRPr="0049671C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habitual. Evidencia tamaño conservado en at</w:t>
      </w:r>
      <w:r w:rsidR="00B56FBC">
        <w:rPr>
          <w:rFonts w:ascii="Tahoma" w:hAnsi="Tahoma"/>
          <w:b w:val="0"/>
          <w:i/>
          <w:color w:val="000000"/>
          <w:sz w:val="20"/>
          <w:szCs w:val="20"/>
        </w:rPr>
        <w:t>ención al grupo etario, mide 122</w:t>
      </w:r>
      <w:r w:rsidRPr="0049671C">
        <w:rPr>
          <w:rFonts w:ascii="Tahoma" w:hAnsi="Tahoma"/>
          <w:b w:val="0"/>
          <w:i/>
          <w:color w:val="000000"/>
          <w:sz w:val="20"/>
          <w:szCs w:val="20"/>
        </w:rPr>
        <w:t>mm de longitud a nivel del LHD. Muestra bordes definidos, ecogenicidad parenquimal aumentada en forma difusa y ecotextura homogénea sin evidencia de lesiones focales solidas ni quísticas. Conductos biliares intrahepáticos no muestran dilataciones.</w:t>
      </w:r>
    </w:p>
    <w:p w:rsidR="00AD3D8C" w:rsidRPr="0049671C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49671C">
        <w:rPr>
          <w:rFonts w:ascii="Tahoma" w:hAnsi="Tahoma"/>
          <w:b w:val="0"/>
          <w:i/>
          <w:color w:val="000000"/>
          <w:sz w:val="20"/>
          <w:szCs w:val="20"/>
        </w:rPr>
        <w:t xml:space="preserve">Adecuada visualización de los vasos suprahepáticos y periportales.   </w:t>
      </w:r>
    </w:p>
    <w:p w:rsidR="00AD3D8C" w:rsidRPr="0049671C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49671C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49671C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49671C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</w:t>
      </w:r>
      <w:r w:rsidR="00B56FBC">
        <w:rPr>
          <w:rFonts w:ascii="Tahoma" w:hAnsi="Tahoma" w:cs="Arial"/>
          <w:i/>
          <w:color w:val="000000"/>
          <w:sz w:val="20"/>
          <w:szCs w:val="20"/>
        </w:rPr>
        <w:t>stensión siendo sus medidas de 58 x 23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mm., en longitudinal y AP. 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Muestra pared de espesor conservado, mide 2mm., de espesor.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El contenido líquido es homogéneo sin evidencia de imágenes litiásicas, pólipos, barro biliar ni masas al interior. 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AD3D8C" w:rsidRPr="0049671C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49671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49671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De situación habitu</w:t>
      </w:r>
      <w:r w:rsidR="00B56FBC">
        <w:rPr>
          <w:rFonts w:ascii="Tahoma" w:hAnsi="Tahoma" w:cs="Arial"/>
          <w:i/>
          <w:color w:val="000000"/>
          <w:sz w:val="20"/>
          <w:szCs w:val="20"/>
        </w:rPr>
        <w:t>al y tamaño conservado. Mide 96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mm., de longitud.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AD3D8C" w:rsidRPr="0049671C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49671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AF2755" w:rsidRPr="0049671C">
        <w:rPr>
          <w:rFonts w:ascii="Tahoma" w:hAnsi="Tahoma" w:cs="Arial"/>
          <w:i/>
          <w:color w:val="000000"/>
          <w:sz w:val="20"/>
          <w:szCs w:val="20"/>
        </w:rPr>
        <w:t>ó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49671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3E1FDA" w:rsidRPr="0049671C" w:rsidRDefault="003E1FDA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E1FDA" w:rsidRPr="0049671C" w:rsidRDefault="0049671C" w:rsidP="00AD3D8C">
      <w:pPr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49671C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3E1FDA" w:rsidRPr="0049671C">
        <w:rPr>
          <w:rFonts w:ascii="Arial Black" w:hAnsi="Arial Black" w:cs="Arial"/>
          <w:i/>
          <w:color w:val="000000"/>
          <w:sz w:val="20"/>
          <w:szCs w:val="20"/>
          <w:u w:val="single"/>
        </w:rPr>
        <w:t>: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49671C" w:rsidRDefault="003E1FDA" w:rsidP="00B56FBC">
      <w:pPr>
        <w:numPr>
          <w:ilvl w:val="0"/>
          <w:numId w:val="10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ESTEATOSIS HEP</w:t>
      </w:r>
      <w:r w:rsidR="00AD3D8C" w:rsidRPr="0049671C">
        <w:rPr>
          <w:rFonts w:ascii="Tahoma" w:hAnsi="Tahoma" w:cs="Arial"/>
          <w:i/>
          <w:color w:val="000000"/>
          <w:sz w:val="20"/>
          <w:szCs w:val="20"/>
        </w:rPr>
        <w:t>Á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TICA DIFUSA LEVE (GRADO I).</w:t>
      </w:r>
    </w:p>
    <w:p w:rsidR="003E1FDA" w:rsidRPr="0049671C" w:rsidRDefault="003E1FDA" w:rsidP="00B56FBC">
      <w:pPr>
        <w:numPr>
          <w:ilvl w:val="0"/>
          <w:numId w:val="10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DEMAS ÓRGANOS ABDOMINALES 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 xml:space="preserve">NOMBRADOS 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ECOGRAFICAMENTE 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>CONSERVADOS POR</w:t>
      </w:r>
      <w:r w:rsidR="00AD3D8C" w:rsidRPr="0049671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>ESTA MODALIDAD Y/O T</w:t>
      </w:r>
      <w:r w:rsidR="00AD3D8C" w:rsidRPr="0049671C">
        <w:rPr>
          <w:rFonts w:ascii="Tahoma" w:hAnsi="Tahoma" w:cs="Arial"/>
          <w:i/>
          <w:color w:val="000000"/>
          <w:sz w:val="20"/>
          <w:szCs w:val="20"/>
        </w:rPr>
        <w:t>É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AD3D8C" w:rsidRPr="0049671C">
        <w:rPr>
          <w:rFonts w:ascii="Tahoma" w:hAnsi="Tahoma" w:cs="Arial"/>
          <w:i/>
          <w:color w:val="000000"/>
          <w:sz w:val="20"/>
          <w:szCs w:val="20"/>
        </w:rPr>
        <w:t>Ó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>STICA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E1FDA" w:rsidRPr="0049671C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49671C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AD3D8C" w:rsidRPr="0049671C">
        <w:rPr>
          <w:rFonts w:ascii="Tahoma" w:hAnsi="Tahoma" w:cs="Arial"/>
          <w:i/>
          <w:color w:val="000000"/>
          <w:sz w:val="20"/>
          <w:szCs w:val="20"/>
        </w:rPr>
        <w:t>Í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NICOS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>, EX</w:t>
      </w:r>
      <w:r w:rsidR="00AD3D8C" w:rsidRPr="0049671C">
        <w:rPr>
          <w:rFonts w:ascii="Tahoma" w:hAnsi="Tahoma" w:cs="Arial"/>
          <w:i/>
          <w:color w:val="000000"/>
          <w:sz w:val="20"/>
          <w:szCs w:val="20"/>
        </w:rPr>
        <w:t>Á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>MENES DE LABORATORIO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 Y CONTROL POSTERIOR.</w:t>
      </w:r>
      <w:bookmarkStart w:id="0" w:name="_GoBack"/>
      <w:bookmarkEnd w:id="0"/>
    </w:p>
    <w:p w:rsidR="0004724E" w:rsidRPr="0049671C" w:rsidRDefault="0004724E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46AEC" w:rsidRPr="0049671C" w:rsidRDefault="00246AE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sectPr w:rsidR="00246AEC" w:rsidRPr="0049671C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96AB9"/>
    <w:multiLevelType w:val="hybridMultilevel"/>
    <w:tmpl w:val="2FA4FA4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4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9"/>
  </w:num>
  <w:num w:numId="6">
    <w:abstractNumId w:val="8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6E5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1C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0F03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6FBC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77A43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78AC1E-5E82-4507-B902-B41F1E77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B56FB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56F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</cp:lastModifiedBy>
  <cp:revision>12</cp:revision>
  <cp:lastPrinted>2019-05-04T15:45:00Z</cp:lastPrinted>
  <dcterms:created xsi:type="dcterms:W3CDTF">2016-02-10T16:02:00Z</dcterms:created>
  <dcterms:modified xsi:type="dcterms:W3CDTF">2019-05-04T16:09:00Z</dcterms:modified>
</cp:coreProperties>
</file>