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OTINIANO PAZ SONIA MILENI Edad: 36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CB16BD">
        <w:rPr>
          <w:rFonts w:ascii="Tahoma" w:hAnsi="Tahoma" w:cs="Arial"/>
          <w:i/>
          <w:color w:val="000000"/>
          <w:sz w:val="20"/>
          <w:szCs w:val="20"/>
        </w:rPr>
        <w:t>Retroverso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CB16B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</w:t>
      </w:r>
      <w:r w:rsidR="00CB16BD">
        <w:rPr>
          <w:rFonts w:ascii="Tahoma" w:hAnsi="Tahoma" w:cs="Arial"/>
          <w:i/>
          <w:color w:val="000000"/>
          <w:sz w:val="20"/>
          <w:szCs w:val="20"/>
        </w:rPr>
        <w:t>ansverso</w:t>
      </w:r>
      <w:r w:rsidR="00CB16BD">
        <w:rPr>
          <w:rFonts w:ascii="Tahoma" w:hAnsi="Tahoma" w:cs="Arial"/>
          <w:i/>
          <w:color w:val="000000"/>
          <w:sz w:val="20"/>
          <w:szCs w:val="20"/>
        </w:rPr>
        <w:tab/>
      </w:r>
      <w:r w:rsidR="00CB16BD">
        <w:rPr>
          <w:rFonts w:ascii="Tahoma" w:hAnsi="Tahoma" w:cs="Arial"/>
          <w:i/>
          <w:color w:val="000000"/>
          <w:sz w:val="20"/>
          <w:szCs w:val="20"/>
        </w:rPr>
        <w:tab/>
      </w:r>
      <w:r w:rsidR="00CB16BD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CB16BD"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CB16B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CB16BD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CB16BD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CB16BD">
        <w:rPr>
          <w:rFonts w:ascii="Tahoma" w:hAnsi="Tahoma" w:cs="Arial"/>
          <w:i/>
          <w:color w:val="000000"/>
          <w:sz w:val="20"/>
          <w:szCs w:val="20"/>
        </w:rPr>
        <w:t xml:space="preserve"> No ocupado al momento del examen.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B16BD" w:rsidRPr="00334EC4" w:rsidRDefault="001E76F0" w:rsidP="00CB16BD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CB16BD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CB16BD" w:rsidRPr="00CB16BD">
        <w:rPr>
          <w:rFonts w:ascii="Tahoma" w:hAnsi="Tahoma" w:cs="Arial"/>
          <w:i/>
          <w:color w:val="000000"/>
          <w:sz w:val="20"/>
          <w:szCs w:val="20"/>
        </w:rPr>
        <w:t>ecotextura heterogénea por la presencia de múltiples imágenes anec</w:t>
      </w:r>
      <w:r w:rsidR="00CB16BD">
        <w:rPr>
          <w:rFonts w:ascii="Tahoma" w:hAnsi="Tahoma" w:cs="Arial"/>
          <w:i/>
          <w:color w:val="000000"/>
          <w:sz w:val="20"/>
          <w:szCs w:val="20"/>
        </w:rPr>
        <w:t>ogenicas algunas confluentes &lt;6</w:t>
      </w:r>
      <w:r w:rsidR="00CB16BD" w:rsidRPr="00CB16BD">
        <w:rPr>
          <w:rFonts w:ascii="Tahoma" w:hAnsi="Tahoma" w:cs="Arial"/>
          <w:i/>
          <w:color w:val="000000"/>
          <w:sz w:val="20"/>
          <w:szCs w:val="20"/>
        </w:rPr>
        <w:t>mm., de diámetro involucrando labio anterior y mucosa endocervical.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CB16BD">
        <w:rPr>
          <w:rFonts w:ascii="Tahoma" w:hAnsi="Tahoma" w:cs="Arial"/>
          <w:i/>
          <w:color w:val="000000"/>
          <w:sz w:val="20"/>
          <w:szCs w:val="20"/>
        </w:rPr>
        <w:t>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CB16BD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</w:t>
      </w:r>
      <w:r w:rsidR="00CB16BD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B16BD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CB16B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su interior se evidencia una imagen quística simple de 19 x 14mm. de diámetros mayores.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CB16BD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CB16BD">
      <w:pPr>
        <w:numPr>
          <w:ilvl w:val="0"/>
          <w:numId w:val="23"/>
        </w:numPr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OVARIO</w:t>
      </w:r>
      <w:r w:rsidR="00CB16BD">
        <w:rPr>
          <w:rFonts w:ascii="Tahoma" w:hAnsi="Tahoma" w:cs="Arial"/>
          <w:i/>
          <w:color w:val="000000"/>
          <w:sz w:val="20"/>
          <w:szCs w:val="20"/>
        </w:rPr>
        <w:t xml:space="preserve">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CB16BD" w:rsidRPr="00CB16BD" w:rsidRDefault="00CB16BD" w:rsidP="00CB16BD">
      <w:pPr>
        <w:pStyle w:val="Sangradetextonormal"/>
        <w:numPr>
          <w:ilvl w:val="0"/>
          <w:numId w:val="23"/>
        </w:numPr>
        <w:spacing w:after="0"/>
        <w:ind w:left="714" w:hanging="357"/>
        <w:rPr>
          <w:rFonts w:ascii="Tahoma" w:hAnsi="Tahoma" w:cs="Arial"/>
          <w:i/>
          <w:color w:val="000000"/>
          <w:sz w:val="20"/>
          <w:szCs w:val="20"/>
        </w:rPr>
      </w:pPr>
      <w:r w:rsidRPr="00CB16BD">
        <w:rPr>
          <w:rFonts w:ascii="Tahoma" w:hAnsi="Tahoma" w:cs="Arial"/>
          <w:i/>
          <w:color w:val="000000"/>
          <w:sz w:val="20"/>
          <w:szCs w:val="20"/>
        </w:rPr>
        <w:t>LO DESCRITO EN CUELLO UTERINO ES SUGERENTE DE CERVICITIS QUISTICA vs QUISTES DE NABOTH.</w:t>
      </w:r>
    </w:p>
    <w:p w:rsidR="00CB16BD" w:rsidRDefault="00CB16BD" w:rsidP="00CB16BD">
      <w:pPr>
        <w:numPr>
          <w:ilvl w:val="0"/>
          <w:numId w:val="23"/>
        </w:numPr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IZQUIERDO.</w:t>
      </w:r>
    </w:p>
    <w:p w:rsidR="00CB16BD" w:rsidRDefault="00CB16BD" w:rsidP="00CB16B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16BD" w:rsidRDefault="00CB16BD" w:rsidP="00CB16B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16BD" w:rsidRPr="00334EC4" w:rsidRDefault="00CB16BD" w:rsidP="00CB16BD">
      <w:pPr>
        <w:rPr>
          <w:rFonts w:ascii="Tahoma" w:hAnsi="Tahoma"/>
          <w:i/>
          <w:sz w:val="18"/>
          <w:szCs w:val="20"/>
        </w:rPr>
      </w:pPr>
      <w:r w:rsidRPr="00CB16BD">
        <w:rPr>
          <w:rFonts w:ascii="Tahoma" w:hAnsi="Tahoma" w:cs="Arial"/>
          <w:i/>
          <w:color w:val="000000"/>
          <w:sz w:val="20"/>
          <w:szCs w:val="20"/>
        </w:rPr>
        <w:t>S/S CORRELACION CON HALLAZGOS CLINICOS, EXAMENES DE LABORATORIO Y CONTROL POSTERIOR.</w:t>
      </w:r>
    </w:p>
    <w:p w:rsidR="00CB16BD" w:rsidRPr="00382B8C" w:rsidRDefault="00CB16BD" w:rsidP="00CB16B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BD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CB16BD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CB16BD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CB16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B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2019-05-03T21:28:00Z</cp:lastPrinted>
  <dcterms:created xsi:type="dcterms:W3CDTF">2016-02-10T16:11:00Z</dcterms:created>
  <dcterms:modified xsi:type="dcterms:W3CDTF">2019-05-03T21:29:00Z</dcterms:modified>
</cp:coreProperties>
</file>