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MACETAS HINOJOSA EDITH Edad: 26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03-05-2019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613AFA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76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</w:t>
      </w:r>
      <w:r w:rsidR="00613AFA">
        <w:rPr>
          <w:rFonts w:ascii="Tahoma" w:hAnsi="Tahoma" w:cs="Arial"/>
          <w:i/>
          <w:color w:val="000000"/>
          <w:sz w:val="20"/>
          <w:szCs w:val="20"/>
        </w:rPr>
        <w:t>iámetro Transverso</w:t>
      </w:r>
      <w:r w:rsidR="00613AFA">
        <w:rPr>
          <w:rFonts w:ascii="Tahoma" w:hAnsi="Tahoma" w:cs="Arial"/>
          <w:i/>
          <w:color w:val="000000"/>
          <w:sz w:val="20"/>
          <w:szCs w:val="20"/>
        </w:rPr>
        <w:tab/>
      </w:r>
      <w:r w:rsidR="00613AFA">
        <w:rPr>
          <w:rFonts w:ascii="Tahoma" w:hAnsi="Tahoma" w:cs="Arial"/>
          <w:i/>
          <w:color w:val="000000"/>
          <w:sz w:val="20"/>
          <w:szCs w:val="20"/>
        </w:rPr>
        <w:tab/>
      </w:r>
      <w:r w:rsidR="00613AFA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613AFA">
        <w:rPr>
          <w:rFonts w:ascii="Tahoma" w:hAnsi="Tahoma" w:cs="Arial"/>
          <w:i/>
          <w:color w:val="000000"/>
          <w:sz w:val="20"/>
          <w:szCs w:val="20"/>
        </w:rPr>
        <w:tab/>
        <w:t xml:space="preserve"> 48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613AFA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37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613AFA" w:rsidRPr="00613AFA" w:rsidRDefault="001E76F0" w:rsidP="00613AFA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613AFA">
        <w:rPr>
          <w:rFonts w:ascii="Tahoma" w:hAnsi="Tahoma" w:cs="Arial"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613AFA">
        <w:rPr>
          <w:rFonts w:ascii="Tahoma" w:hAnsi="Tahoma" w:cs="Arial"/>
          <w:i/>
          <w:color w:val="000000"/>
          <w:sz w:val="20"/>
          <w:szCs w:val="20"/>
        </w:rPr>
        <w:t>M</w:t>
      </w:r>
      <w:r w:rsidR="00613AFA" w:rsidRPr="00613AFA">
        <w:rPr>
          <w:rFonts w:ascii="Tahoma" w:hAnsi="Tahoma" w:cs="Arial"/>
          <w:i/>
          <w:color w:val="000000"/>
          <w:sz w:val="20"/>
          <w:szCs w:val="20"/>
        </w:rPr>
        <w:t xml:space="preserve">uestra endometrio delgado de </w:t>
      </w:r>
      <w:r w:rsidR="00613AFA">
        <w:rPr>
          <w:rFonts w:ascii="Tahoma" w:hAnsi="Tahoma" w:cs="Arial"/>
          <w:i/>
          <w:color w:val="000000"/>
          <w:sz w:val="20"/>
          <w:szCs w:val="20"/>
        </w:rPr>
        <w:t>2</w:t>
      </w:r>
      <w:r w:rsidR="00613AFA" w:rsidRPr="00613AFA">
        <w:rPr>
          <w:rFonts w:ascii="Tahoma" w:hAnsi="Tahoma" w:cs="Arial"/>
          <w:i/>
          <w:color w:val="000000"/>
          <w:sz w:val="20"/>
          <w:szCs w:val="20"/>
        </w:rPr>
        <w:t>mm de espesor sin evidencia de lesiones sólidas, asimismo se objetiva colección laminar anecogénica con finos e</w:t>
      </w:r>
      <w:r w:rsidR="00613AFA">
        <w:rPr>
          <w:rFonts w:ascii="Tahoma" w:hAnsi="Tahoma" w:cs="Arial"/>
          <w:i/>
          <w:color w:val="000000"/>
          <w:sz w:val="20"/>
          <w:szCs w:val="20"/>
        </w:rPr>
        <w:t>cos internos en suspensión de 18</w:t>
      </w:r>
      <w:r w:rsidR="00613AFA" w:rsidRPr="00613AFA">
        <w:rPr>
          <w:rFonts w:ascii="Tahoma" w:hAnsi="Tahoma" w:cs="Arial"/>
          <w:i/>
          <w:color w:val="000000"/>
          <w:sz w:val="20"/>
          <w:szCs w:val="20"/>
        </w:rPr>
        <w:t xml:space="preserve"> x 5mm., de diámetro longitudinal y AP proyectado a nivel fúndico y corporal.</w:t>
      </w:r>
    </w:p>
    <w:p w:rsidR="00613AFA" w:rsidRPr="00613AFA" w:rsidRDefault="00613AFA" w:rsidP="00613AFA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13AFA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3</w:t>
      </w:r>
      <w:r w:rsidR="00613AFA">
        <w:rPr>
          <w:rFonts w:ascii="Tahoma" w:hAnsi="Tahoma" w:cs="Arial"/>
          <w:i/>
          <w:color w:val="000000"/>
          <w:sz w:val="20"/>
          <w:szCs w:val="20"/>
        </w:rPr>
        <w:t>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613AFA">
        <w:rPr>
          <w:rFonts w:ascii="Tahoma" w:hAnsi="Tahoma" w:cs="Arial"/>
          <w:i/>
          <w:color w:val="000000"/>
          <w:sz w:val="20"/>
          <w:szCs w:val="20"/>
        </w:rPr>
        <w:t>13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</w:t>
      </w:r>
      <w:r w:rsidR="00613AFA">
        <w:rPr>
          <w:rFonts w:ascii="Tahoma" w:hAnsi="Tahoma" w:cs="Arial"/>
          <w:i/>
          <w:color w:val="000000"/>
          <w:sz w:val="20"/>
          <w:szCs w:val="20"/>
        </w:rPr>
        <w:t>, mide 38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613AFA">
        <w:rPr>
          <w:rFonts w:ascii="Tahoma" w:hAnsi="Tahoma" w:cs="Arial"/>
          <w:i/>
          <w:color w:val="000000"/>
          <w:sz w:val="20"/>
          <w:szCs w:val="20"/>
        </w:rPr>
        <w:t>35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613AFA" w:rsidRPr="00613AFA" w:rsidRDefault="00613AFA" w:rsidP="00613AFA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13AFA">
        <w:rPr>
          <w:rFonts w:ascii="Tahoma" w:hAnsi="Tahoma" w:cs="Arial"/>
          <w:i/>
          <w:color w:val="000000"/>
          <w:sz w:val="20"/>
          <w:szCs w:val="20"/>
        </w:rPr>
        <w:t>Se aprecian múltiples im</w:t>
      </w:r>
      <w:r>
        <w:rPr>
          <w:rFonts w:ascii="Tahoma" w:hAnsi="Tahoma" w:cs="Arial"/>
          <w:i/>
          <w:color w:val="000000"/>
          <w:sz w:val="20"/>
          <w:szCs w:val="20"/>
        </w:rPr>
        <w:t>ágenes quisticas en número de 16 – 18 menores de 6</w:t>
      </w:r>
      <w:r w:rsidRPr="00613AFA">
        <w:rPr>
          <w:rFonts w:ascii="Tahoma" w:hAnsi="Tahoma" w:cs="Arial"/>
          <w:i/>
          <w:color w:val="000000"/>
          <w:sz w:val="20"/>
          <w:szCs w:val="20"/>
        </w:rPr>
        <w:t>mm., de diámetro de distribución periférica.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  <w:r w:rsidR="00613AFA">
        <w:rPr>
          <w:rFonts w:ascii="Tahoma" w:hAnsi="Tahoma" w:cs="Arial"/>
          <w:bCs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13AFA" w:rsidRPr="00613AFA" w:rsidRDefault="00613AFA" w:rsidP="00613AFA">
      <w:pPr>
        <w:pStyle w:val="Sangradetextonormal"/>
        <w:numPr>
          <w:ilvl w:val="0"/>
          <w:numId w:val="24"/>
        </w:numPr>
        <w:spacing w:after="0"/>
        <w:ind w:left="714" w:hanging="357"/>
        <w:rPr>
          <w:rFonts w:ascii="Tahoma" w:hAnsi="Tahoma" w:cs="Arial"/>
          <w:i/>
          <w:color w:val="000000"/>
          <w:sz w:val="20"/>
          <w:szCs w:val="20"/>
        </w:rPr>
      </w:pPr>
      <w:r w:rsidRPr="00613AFA">
        <w:rPr>
          <w:rFonts w:ascii="Tahoma" w:hAnsi="Tahoma" w:cs="Arial"/>
          <w:i/>
          <w:color w:val="000000"/>
          <w:sz w:val="20"/>
          <w:szCs w:val="20"/>
        </w:rPr>
        <w:t>COLECCIÓN EN CAVIDAD UTERINA COMPATIBLE CON HEMATOMETRA.</w:t>
      </w:r>
    </w:p>
    <w:p w:rsidR="00613AFA" w:rsidRPr="00613AFA" w:rsidRDefault="00613AFA" w:rsidP="00613AFA">
      <w:pPr>
        <w:pStyle w:val="Sangradetextonormal"/>
        <w:numPr>
          <w:ilvl w:val="0"/>
          <w:numId w:val="24"/>
        </w:numPr>
        <w:spacing w:after="0"/>
        <w:ind w:left="714" w:hanging="357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OVARIO IZQUIERDO POLIFOLICULAR</w:t>
      </w:r>
      <w:r w:rsidRPr="00613AFA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13AFA" w:rsidRPr="00613AFA" w:rsidRDefault="00613AFA" w:rsidP="00613AFA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13AFA" w:rsidRPr="00613AFA" w:rsidRDefault="00613AFA" w:rsidP="00613AFA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13AFA">
        <w:rPr>
          <w:rFonts w:ascii="Tahoma" w:hAnsi="Tahoma" w:cs="Arial"/>
          <w:i/>
          <w:color w:val="000000"/>
          <w:sz w:val="20"/>
          <w:szCs w:val="20"/>
        </w:rPr>
        <w:t>S/S CORRELACION CON HALLAZGOS CLINICOS Y CONTROL POSTERIOR.</w:t>
      </w:r>
    </w:p>
    <w:p w:rsidR="006B508D" w:rsidRDefault="006B508D" w:rsidP="00613AFA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13AFA" w:rsidRPr="00382B8C" w:rsidRDefault="00613AFA" w:rsidP="00613AFA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613AFA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AFA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613AF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613AFA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613AF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13A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16</cp:revision>
  <cp:lastPrinted>2019-05-03T23:31:00Z</cp:lastPrinted>
  <dcterms:created xsi:type="dcterms:W3CDTF">2016-02-10T16:11:00Z</dcterms:created>
  <dcterms:modified xsi:type="dcterms:W3CDTF">2019-05-03T23:33:00Z</dcterms:modified>
</cp:coreProperties>
</file>