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08" w:rsidRPr="004417CB" w:rsidRDefault="006F0608" w:rsidP="006F0608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CCORAHUA AUCCA CRISTINA Edad: 42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353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3D2ECC">
        <w:rPr>
          <w:rFonts w:ascii="Tahoma" w:hAnsi="Tahoma" w:cs="Arial"/>
          <w:i/>
          <w:color w:val="000000"/>
          <w:sz w:val="20"/>
          <w:szCs w:val="20"/>
        </w:rPr>
        <w:t>na de volumen aumentado, mide 80 x 50 x 44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</w:t>
      </w:r>
      <w:r w:rsidR="003D2ECC">
        <w:rPr>
          <w:rFonts w:ascii="Tahoma" w:hAnsi="Tahoma" w:cs="Arial"/>
          <w:i/>
          <w:color w:val="000000"/>
          <w:sz w:val="20"/>
          <w:szCs w:val="20"/>
        </w:rPr>
        <w:t>. paredes regulares, volumen: 93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</w:t>
      </w:r>
      <w:r w:rsidR="003D2ECC">
        <w:rPr>
          <w:rFonts w:ascii="Tahoma" w:hAnsi="Tahoma" w:cs="Arial"/>
          <w:i/>
          <w:color w:val="000000"/>
          <w:sz w:val="20"/>
          <w:szCs w:val="20"/>
        </w:rPr>
        <w:t>tercio inferior cara posterior, cerca al OCI, se aprecia una imagen nodular hipoecogénica de 11mm de diámetro.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3D2ECC">
        <w:rPr>
          <w:rFonts w:ascii="Tahoma" w:hAnsi="Tahoma" w:cs="Arial"/>
          <w:i/>
          <w:color w:val="000000"/>
          <w:sz w:val="20"/>
          <w:szCs w:val="20"/>
        </w:rPr>
        <w:t>heterogéneo, se aprecia imagen hiperecogénica en pared posterior, poco definido, presenta 15mm de espesor.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  <w:bookmarkStart w:id="0" w:name="_GoBack"/>
      <w:bookmarkEnd w:id="0"/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3D2EC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22 x 16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3D2EC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35 x 17mm. En su interior se aprecia 4 a 5 folículos siendo el mayor de 12mm de diámetro.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3D2ECC" w:rsidP="003D2ECC">
      <w:pPr>
        <w:pStyle w:val="Sangradetextonormal"/>
        <w:numPr>
          <w:ilvl w:val="0"/>
          <w:numId w:val="7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 UTERINO DE TIPO INTRAMURAL.</w:t>
      </w:r>
    </w:p>
    <w:p w:rsidR="003D2ECC" w:rsidRDefault="003D2ECC" w:rsidP="003D2ECC">
      <w:pPr>
        <w:pStyle w:val="Sangradetextonormal"/>
        <w:numPr>
          <w:ilvl w:val="0"/>
          <w:numId w:val="7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ENDOMETRIO HETEROGENEO DE EAD. </w:t>
      </w:r>
    </w:p>
    <w:p w:rsidR="003D2ECC" w:rsidRPr="00223124" w:rsidRDefault="003D2ECC" w:rsidP="003D2ECC">
      <w:pPr>
        <w:pStyle w:val="Sangradetextonormal"/>
        <w:spacing w:after="0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D/C POLIPO ENDOMETRIAL.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3D2ECC">
        <w:rPr>
          <w:rFonts w:ascii="Tahoma" w:hAnsi="Tahoma" w:cs="Arial"/>
          <w:i/>
          <w:color w:val="000000"/>
          <w:sz w:val="20"/>
          <w:szCs w:val="20"/>
        </w:rPr>
        <w:t>COMPLEMENTAR CON ECOGRAFIA DOPPLER COLOR TRANSVAGINAL EN EL DIA 15 DEL CICLO MENSTRUAL.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EA19E1"/>
    <w:multiLevelType w:val="hybridMultilevel"/>
    <w:tmpl w:val="ECFE573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2ECC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48D7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2019-05-06T22:33:00Z</cp:lastPrinted>
  <dcterms:created xsi:type="dcterms:W3CDTF">2016-02-10T16:10:00Z</dcterms:created>
  <dcterms:modified xsi:type="dcterms:W3CDTF">2019-05-06T22:34:00Z</dcterms:modified>
</cp:coreProperties>
</file>