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2456CA" w:rsidRDefault="008D36C3">
      <w:pPr>
        <w:rPr>
          <w:rFonts w:ascii="Tahoma" w:hAnsi="Tahoma" w:cs="Arial"/>
          <w:i/>
          <w:sz w:val="22"/>
          <w:szCs w:val="22"/>
        </w:rPr>
      </w:pPr>
    </w:p>
    <w:p w:rsidR="000E0E7B" w:rsidRDefault="000E0E7B">
      <w:pPr>
        <w:rPr>
          <w:rFonts w:ascii="Tahoma" w:hAnsi="Tahoma" w:cs="Arial"/>
          <w:i/>
          <w:sz w:val="22"/>
          <w:szCs w:val="22"/>
        </w:rPr>
      </w:pPr>
    </w:p>
    <w:p w:rsidR="009F2DD1" w:rsidRPr="002456CA" w:rsidRDefault="009F2DD1">
      <w:pPr>
        <w:rPr>
          <w:rFonts w:ascii="Tahoma" w:hAnsi="Tahoma" w:cs="Arial"/>
          <w:i/>
          <w:sz w:val="22"/>
          <w:szCs w:val="22"/>
        </w:rPr>
      </w:pPr>
    </w:p>
    <w:p w:rsidR="000E0E7B" w:rsidRPr="00262B5A" w:rsidRDefault="00E041AD" w:rsidP="00CB7A01">
      <w:pPr>
        <w:pStyle w:val="Ttulo"/>
        <w:rPr>
          <w:rFonts w:ascii="Tahoma" w:hAnsi="Tahoma" w:cs="Tahoma"/>
          <w:i/>
          <w:u w:val="single"/>
        </w:rPr>
      </w:pPr>
      <w:r w:rsidRPr="00262B5A">
        <w:rPr>
          <w:rFonts w:ascii="Tahoma" w:hAnsi="Tahoma" w:cs="Tahoma"/>
          <w:i/>
          <w:u w:val="single"/>
        </w:rPr>
        <w:t>INFORME RADIOL</w:t>
      </w:r>
      <w:r w:rsidR="00262B5A">
        <w:rPr>
          <w:rFonts w:ascii="Tahoma" w:hAnsi="Tahoma" w:cs="Tahoma"/>
          <w:i/>
          <w:u w:val="single"/>
        </w:rPr>
        <w:t>Ó</w:t>
      </w:r>
      <w:r w:rsidRPr="00262B5A">
        <w:rPr>
          <w:rFonts w:ascii="Tahoma" w:hAnsi="Tahoma" w:cs="Tahoma"/>
          <w:i/>
          <w:u w:val="single"/>
        </w:rPr>
        <w:t>GICO</w:t>
      </w:r>
    </w:p>
    <w:p w:rsidR="000E0E7B" w:rsidRPr="002456CA" w:rsidRDefault="000E0E7B" w:rsidP="000E0E7B">
      <w:pPr>
        <w:rPr>
          <w:rFonts w:ascii="Tahoma" w:hAnsi="Tahoma" w:cs="Tahoma"/>
          <w:i/>
          <w:sz w:val="22"/>
          <w:szCs w:val="22"/>
        </w:rPr>
      </w:pPr>
    </w:p>
    <w:p w:rsidR="009F3645" w:rsidRDefault="009F3645" w:rsidP="009F36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123CD">
        <w:rPr>
          <w:rFonts w:ascii="Tahoma" w:hAnsi="Tahoma" w:cs="Tahoma"/>
          <w:i/>
          <w:sz w:val="20"/>
          <w:szCs w:val="20"/>
        </w:rPr>
        <w:t xml:space="preserve">PALOMINO LUNA HADRIAN DYLAN </w:t>
      </w:r>
      <w:r w:rsidR="009F2DD1">
        <w:rPr>
          <w:rFonts w:ascii="Tahoma" w:hAnsi="Tahoma" w:cs="Tahoma"/>
          <w:i/>
          <w:sz w:val="20"/>
          <w:szCs w:val="20"/>
        </w:rPr>
        <w:t xml:space="preserve"> </w:t>
      </w:r>
    </w:p>
    <w:p w:rsidR="009F3645" w:rsidRDefault="009F3645" w:rsidP="009F36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CADERA</w:t>
      </w:r>
      <w:r w:rsidR="009F2DD1">
        <w:rPr>
          <w:rFonts w:ascii="Tahoma" w:hAnsi="Tahoma" w:cs="Arial"/>
          <w:i/>
          <w:sz w:val="20"/>
          <w:szCs w:val="20"/>
        </w:rPr>
        <w:t xml:space="preserve"> BILATERAL</w:t>
      </w:r>
    </w:p>
    <w:p w:rsidR="009F3645" w:rsidRDefault="009F3645" w:rsidP="009F36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358</w:t>
      </w:r>
    </w:p>
    <w:p w:rsidR="00536EE6" w:rsidRPr="009F2DD1" w:rsidRDefault="009F36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9F2DD1" w:rsidRPr="002456CA" w:rsidRDefault="009F2DD1">
      <w:pPr>
        <w:rPr>
          <w:rFonts w:ascii="Tahoma" w:hAnsi="Tahoma" w:cs="Arial"/>
          <w:i/>
          <w:sz w:val="22"/>
          <w:szCs w:val="22"/>
        </w:rPr>
      </w:pPr>
    </w:p>
    <w:p w:rsidR="009F2DD1" w:rsidRPr="003A55F1" w:rsidRDefault="009F2DD1" w:rsidP="009F2DD1">
      <w:pPr>
        <w:pStyle w:val="Ttulo1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EL EXAMEN RADIOGRÁFICO DE LAS CADERAS TOMADO EN INCIDENCIAS AP EN ADUCCION Y EN </w:t>
      </w:r>
      <w:r w:rsidRPr="003A55F1">
        <w:rPr>
          <w:rFonts w:ascii="Tahoma" w:hAnsi="Tahoma"/>
          <w:i/>
          <w:sz w:val="18"/>
          <w:szCs w:val="20"/>
        </w:rPr>
        <w:t>ABDUCCION,</w:t>
      </w:r>
      <w:r w:rsidRPr="003A55F1">
        <w:rPr>
          <w:rFonts w:ascii="Tahoma" w:hAnsi="Tahoma"/>
          <w:i/>
          <w:sz w:val="18"/>
          <w:szCs w:val="20"/>
        </w:rPr>
        <w:t xml:space="preserve"> MUESTRAN:</w:t>
      </w:r>
    </w:p>
    <w:p w:rsidR="009F2DD1" w:rsidRPr="003A55F1" w:rsidRDefault="009F2DD1" w:rsidP="009F2DD1">
      <w:pPr>
        <w:rPr>
          <w:rFonts w:ascii="Tahoma" w:hAnsi="Tahoma" w:cs="Arial"/>
          <w:b/>
          <w:bCs/>
          <w:i/>
          <w:sz w:val="18"/>
          <w:szCs w:val="20"/>
        </w:rPr>
      </w:pPr>
    </w:p>
    <w:p w:rsidR="009F2DD1" w:rsidRPr="003A55F1" w:rsidRDefault="009F2DD1" w:rsidP="009F2DD1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Densidad ósea conservada.</w:t>
      </w:r>
      <w:bookmarkStart w:id="0" w:name="_GoBack"/>
      <w:bookmarkEnd w:id="0"/>
    </w:p>
    <w:p w:rsidR="009F2DD1" w:rsidRPr="003A55F1" w:rsidRDefault="009F2DD1" w:rsidP="009F2DD1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:rsidR="009F2DD1" w:rsidRPr="003A55F1" w:rsidRDefault="009F2DD1" w:rsidP="009F2DD1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Adecuada conformación y/o morfología del techo acetabular derecho.</w:t>
      </w:r>
    </w:p>
    <w:p w:rsidR="009F2DD1" w:rsidRPr="009F2DD1" w:rsidRDefault="009F2DD1" w:rsidP="009F2DD1">
      <w:pPr>
        <w:widowControl w:val="0"/>
        <w:numPr>
          <w:ilvl w:val="0"/>
          <w:numId w:val="13"/>
        </w:numPr>
        <w:jc w:val="both"/>
        <w:rPr>
          <w:rFonts w:ascii="Tahoma" w:hAnsi="Tahoma"/>
          <w:i/>
          <w:sz w:val="18"/>
          <w:szCs w:val="20"/>
        </w:rPr>
      </w:pPr>
      <w:r>
        <w:rPr>
          <w:rFonts w:ascii="Tahoma" w:hAnsi="Tahoma"/>
          <w:i/>
          <w:sz w:val="18"/>
          <w:szCs w:val="20"/>
        </w:rPr>
        <w:t xml:space="preserve">Angulo acetabular: Mide: 19 </w:t>
      </w:r>
      <w:r w:rsidRPr="003A55F1">
        <w:rPr>
          <w:rFonts w:ascii="Tahoma" w:hAnsi="Tahoma"/>
          <w:i/>
          <w:sz w:val="18"/>
          <w:szCs w:val="20"/>
        </w:rPr>
        <w:t xml:space="preserve">º, dentro de los límites </w:t>
      </w:r>
      <w:r>
        <w:rPr>
          <w:rFonts w:ascii="Tahoma" w:hAnsi="Tahoma"/>
          <w:i/>
          <w:sz w:val="18"/>
          <w:szCs w:val="20"/>
        </w:rPr>
        <w:t xml:space="preserve">conservados </w:t>
      </w:r>
      <w:r w:rsidRPr="003A55F1">
        <w:rPr>
          <w:rFonts w:ascii="Tahoma" w:hAnsi="Tahoma"/>
          <w:i/>
          <w:sz w:val="18"/>
          <w:szCs w:val="20"/>
        </w:rPr>
        <w:t xml:space="preserve"> en atención al grupo etario.</w:t>
      </w:r>
    </w:p>
    <w:p w:rsidR="009F2DD1" w:rsidRPr="003A55F1" w:rsidRDefault="009F2DD1" w:rsidP="009F2DD1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:rsidR="009F2DD1" w:rsidRPr="003A55F1" w:rsidRDefault="009F2DD1" w:rsidP="009F2DD1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Adecuada conformación y/o morfología del techo acetabular izquierdo.</w:t>
      </w:r>
    </w:p>
    <w:p w:rsidR="009F2DD1" w:rsidRPr="003A55F1" w:rsidRDefault="009F2DD1" w:rsidP="009F2DD1">
      <w:pPr>
        <w:widowControl w:val="0"/>
        <w:numPr>
          <w:ilvl w:val="0"/>
          <w:numId w:val="13"/>
        </w:numPr>
        <w:jc w:val="both"/>
        <w:rPr>
          <w:rFonts w:ascii="Tahoma" w:hAnsi="Tahoma"/>
          <w:i/>
          <w:sz w:val="18"/>
          <w:szCs w:val="20"/>
        </w:rPr>
      </w:pPr>
      <w:r>
        <w:rPr>
          <w:rFonts w:ascii="Tahoma" w:hAnsi="Tahoma"/>
          <w:i/>
          <w:sz w:val="18"/>
          <w:szCs w:val="20"/>
        </w:rPr>
        <w:t>Angulo acetabular: Mide: 20</w:t>
      </w:r>
      <w:r w:rsidRPr="003A55F1">
        <w:rPr>
          <w:rFonts w:ascii="Tahoma" w:hAnsi="Tahoma"/>
          <w:i/>
          <w:sz w:val="18"/>
          <w:szCs w:val="20"/>
        </w:rPr>
        <w:t>º, dentro de los límites</w:t>
      </w:r>
      <w:r>
        <w:rPr>
          <w:rFonts w:ascii="Tahoma" w:hAnsi="Tahoma"/>
          <w:i/>
          <w:sz w:val="18"/>
          <w:szCs w:val="20"/>
        </w:rPr>
        <w:t xml:space="preserve"> conservados </w:t>
      </w:r>
      <w:r w:rsidRPr="003A55F1">
        <w:rPr>
          <w:rFonts w:ascii="Tahoma" w:hAnsi="Tahoma"/>
          <w:i/>
          <w:sz w:val="18"/>
          <w:szCs w:val="20"/>
        </w:rPr>
        <w:t xml:space="preserve"> en atención al grupo etario.</w:t>
      </w:r>
    </w:p>
    <w:p w:rsidR="009F2DD1" w:rsidRPr="003A55F1" w:rsidRDefault="009F2DD1" w:rsidP="009F2DD1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9F2DD1" w:rsidRPr="003A55F1" w:rsidRDefault="009F2DD1" w:rsidP="009F2DD1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:rsidR="009F2DD1" w:rsidRPr="003A55F1" w:rsidRDefault="009F2DD1" w:rsidP="009F2DD1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Línea de </w:t>
      </w:r>
      <w:proofErr w:type="spellStart"/>
      <w:r w:rsidRPr="003A55F1">
        <w:rPr>
          <w:rFonts w:ascii="Tahoma" w:hAnsi="Tahoma"/>
          <w:i/>
          <w:sz w:val="18"/>
          <w:szCs w:val="20"/>
        </w:rPr>
        <w:t>shenton</w:t>
      </w:r>
      <w:proofErr w:type="spellEnd"/>
      <w:r w:rsidRPr="003A55F1">
        <w:rPr>
          <w:rFonts w:ascii="Tahoma" w:hAnsi="Tahoma"/>
          <w:i/>
          <w:sz w:val="18"/>
          <w:szCs w:val="20"/>
        </w:rPr>
        <w:t xml:space="preserve"> </w:t>
      </w:r>
      <w:proofErr w:type="spellStart"/>
      <w:r w:rsidRPr="003A55F1">
        <w:rPr>
          <w:rFonts w:ascii="Tahoma" w:hAnsi="Tahoma"/>
          <w:i/>
          <w:sz w:val="18"/>
          <w:szCs w:val="20"/>
        </w:rPr>
        <w:t>menard</w:t>
      </w:r>
      <w:proofErr w:type="spellEnd"/>
      <w:r w:rsidRPr="003A55F1">
        <w:rPr>
          <w:rFonts w:ascii="Tahoma" w:hAnsi="Tahoma"/>
          <w:i/>
          <w:sz w:val="18"/>
          <w:szCs w:val="20"/>
        </w:rPr>
        <w:t xml:space="preserve"> conservadas en ambas caderas.</w:t>
      </w:r>
    </w:p>
    <w:p w:rsidR="009F2DD1" w:rsidRPr="003A55F1" w:rsidRDefault="009F2DD1" w:rsidP="009F2DD1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9F2DD1" w:rsidRPr="003A55F1" w:rsidRDefault="009F2DD1" w:rsidP="009F2DD1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Epífisis femorales </w:t>
      </w:r>
      <w:r>
        <w:rPr>
          <w:rFonts w:ascii="Tahoma" w:hAnsi="Tahoma"/>
          <w:i/>
          <w:sz w:val="18"/>
          <w:szCs w:val="20"/>
        </w:rPr>
        <w:t xml:space="preserve">bien asentadas en cavidad acetabular bilateral y </w:t>
      </w:r>
      <w:r w:rsidRPr="003A55F1">
        <w:rPr>
          <w:rFonts w:ascii="Tahoma" w:hAnsi="Tahoma"/>
          <w:i/>
          <w:sz w:val="18"/>
          <w:szCs w:val="20"/>
        </w:rPr>
        <w:t xml:space="preserve">proyectadas en los cuadrantes de </w:t>
      </w:r>
      <w:proofErr w:type="spellStart"/>
      <w:r w:rsidRPr="003A55F1">
        <w:rPr>
          <w:rFonts w:ascii="Tahoma" w:hAnsi="Tahoma"/>
          <w:i/>
          <w:sz w:val="18"/>
          <w:szCs w:val="20"/>
        </w:rPr>
        <w:t>ombredane</w:t>
      </w:r>
      <w:proofErr w:type="spellEnd"/>
      <w:r w:rsidRPr="003A55F1">
        <w:rPr>
          <w:rFonts w:ascii="Tahoma" w:hAnsi="Tahoma"/>
          <w:i/>
          <w:sz w:val="18"/>
          <w:szCs w:val="20"/>
        </w:rPr>
        <w:t xml:space="preserve"> respectivos (cuadrante inferior – interno).</w:t>
      </w:r>
    </w:p>
    <w:p w:rsidR="009F2DD1" w:rsidRPr="003A55F1" w:rsidRDefault="009F2DD1" w:rsidP="009F2DD1">
      <w:pPr>
        <w:pStyle w:val="Prrafodelista"/>
        <w:rPr>
          <w:rFonts w:ascii="Tahoma" w:hAnsi="Tahoma"/>
          <w:i/>
          <w:sz w:val="18"/>
          <w:szCs w:val="20"/>
        </w:rPr>
      </w:pPr>
    </w:p>
    <w:p w:rsidR="009F2DD1" w:rsidRPr="003A55F1" w:rsidRDefault="009F2DD1" w:rsidP="009F2DD1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Partes blandas de radiopacidad homogénea.</w:t>
      </w:r>
    </w:p>
    <w:p w:rsidR="009F2DD1" w:rsidRDefault="009F2DD1" w:rsidP="009F2DD1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9F2DD1" w:rsidRPr="003A55F1" w:rsidRDefault="009F2DD1" w:rsidP="009F2DD1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9F2DD1" w:rsidRPr="003A55F1" w:rsidRDefault="009F2DD1" w:rsidP="009F2DD1">
      <w:pPr>
        <w:widowControl w:val="0"/>
        <w:jc w:val="both"/>
        <w:rPr>
          <w:rFonts w:ascii="Tahoma" w:hAnsi="Tahoma"/>
          <w:b/>
          <w:i/>
          <w:sz w:val="18"/>
          <w:szCs w:val="20"/>
        </w:rPr>
      </w:pPr>
      <w:r w:rsidRPr="003A55F1">
        <w:rPr>
          <w:rFonts w:ascii="Tahoma" w:hAnsi="Tahoma"/>
          <w:b/>
          <w:i/>
          <w:sz w:val="18"/>
          <w:szCs w:val="20"/>
        </w:rPr>
        <w:t>IDx:</w:t>
      </w:r>
    </w:p>
    <w:p w:rsidR="009F2DD1" w:rsidRPr="003A55F1" w:rsidRDefault="009F2DD1" w:rsidP="009F2DD1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9F2DD1" w:rsidRPr="003A55F1" w:rsidRDefault="009F2DD1" w:rsidP="009F2DD1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CADERAS RADIOLOGICAMENTE CONSERVADAS.</w:t>
      </w:r>
    </w:p>
    <w:p w:rsidR="009F2DD1" w:rsidRPr="003A55F1" w:rsidRDefault="009F2DD1" w:rsidP="009F2DD1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9F2DD1" w:rsidRPr="003A55F1" w:rsidRDefault="009F2DD1" w:rsidP="009F2DD1">
      <w:pPr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S/S CORRELACIONAR CON DATOS CLINICOS.</w:t>
      </w:r>
    </w:p>
    <w:p w:rsidR="009F2DD1" w:rsidRPr="003A55F1" w:rsidRDefault="009F2DD1" w:rsidP="009F2DD1">
      <w:pPr>
        <w:rPr>
          <w:rFonts w:ascii="Tahoma" w:hAnsi="Tahoma"/>
          <w:i/>
          <w:sz w:val="18"/>
          <w:szCs w:val="20"/>
        </w:rPr>
      </w:pPr>
    </w:p>
    <w:p w:rsidR="009F2DD1" w:rsidRPr="003A55F1" w:rsidRDefault="009F2DD1" w:rsidP="009F2DD1">
      <w:pPr>
        <w:rPr>
          <w:rFonts w:ascii="Tahoma" w:hAnsi="Tahoma"/>
          <w:i/>
          <w:sz w:val="18"/>
          <w:szCs w:val="20"/>
        </w:rPr>
      </w:pPr>
    </w:p>
    <w:p w:rsidR="009F2DD1" w:rsidRPr="003A55F1" w:rsidRDefault="009F2DD1" w:rsidP="009F2DD1">
      <w:pPr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ATENTAMENTE, </w:t>
      </w:r>
    </w:p>
    <w:p w:rsidR="009F2DD1" w:rsidRDefault="009F2DD1" w:rsidP="009F2DD1">
      <w:pPr>
        <w:rPr>
          <w:rFonts w:ascii="Tahoma" w:hAnsi="Tahoma"/>
          <w:i/>
          <w:sz w:val="18"/>
          <w:szCs w:val="20"/>
        </w:rPr>
      </w:pPr>
    </w:p>
    <w:p w:rsidR="009F2DD1" w:rsidRDefault="009F2DD1" w:rsidP="009F2DD1">
      <w:pPr>
        <w:rPr>
          <w:rFonts w:ascii="Tahoma" w:hAnsi="Tahoma"/>
          <w:i/>
          <w:sz w:val="18"/>
          <w:szCs w:val="20"/>
        </w:rPr>
      </w:pPr>
      <w:r>
        <w:rPr>
          <w:rFonts w:ascii="Tahoma" w:hAnsi="Tahoma"/>
          <w:i/>
          <w:noProof/>
          <w:sz w:val="18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51.1pt;margin-top:7.1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2B48B6" w:rsidRDefault="002B48B6" w:rsidP="009F2DD1">
      <w:pPr>
        <w:pStyle w:val="Ttulo1"/>
        <w:jc w:val="both"/>
        <w:rPr>
          <w:rFonts w:ascii="Tahoma" w:hAnsi="Tahoma"/>
          <w:i/>
          <w:sz w:val="22"/>
          <w:szCs w:val="22"/>
        </w:rPr>
      </w:pPr>
    </w:p>
    <w:sectPr w:rsidR="002B48B6" w:rsidSect="000E0E7B">
      <w:pgSz w:w="11907" w:h="16800" w:code="259"/>
      <w:pgMar w:top="1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880084"/>
    <w:multiLevelType w:val="hybridMultilevel"/>
    <w:tmpl w:val="E8DA713C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DD14C6B"/>
    <w:multiLevelType w:val="hybridMultilevel"/>
    <w:tmpl w:val="D0B2E61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14F1E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12"/>
  </w:num>
  <w:num w:numId="9">
    <w:abstractNumId w:val="11"/>
  </w:num>
  <w:num w:numId="10">
    <w:abstractNumId w:val="2"/>
  </w:num>
  <w:num w:numId="11">
    <w:abstractNumId w:val="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961"/>
    <w:rsid w:val="00010733"/>
    <w:rsid w:val="00015489"/>
    <w:rsid w:val="00024DC2"/>
    <w:rsid w:val="00030F16"/>
    <w:rsid w:val="000438B8"/>
    <w:rsid w:val="0004579B"/>
    <w:rsid w:val="00054670"/>
    <w:rsid w:val="00087F71"/>
    <w:rsid w:val="00091597"/>
    <w:rsid w:val="00091CD6"/>
    <w:rsid w:val="000B787C"/>
    <w:rsid w:val="000C61B7"/>
    <w:rsid w:val="000D76A7"/>
    <w:rsid w:val="000E0E7B"/>
    <w:rsid w:val="000E37D9"/>
    <w:rsid w:val="000E5C4D"/>
    <w:rsid w:val="001138A1"/>
    <w:rsid w:val="001177D0"/>
    <w:rsid w:val="001230BF"/>
    <w:rsid w:val="00133DBA"/>
    <w:rsid w:val="00142C3B"/>
    <w:rsid w:val="001539E8"/>
    <w:rsid w:val="0015779B"/>
    <w:rsid w:val="00161AD6"/>
    <w:rsid w:val="0016560C"/>
    <w:rsid w:val="00172FBB"/>
    <w:rsid w:val="00173517"/>
    <w:rsid w:val="00181884"/>
    <w:rsid w:val="001B1401"/>
    <w:rsid w:val="001B37F8"/>
    <w:rsid w:val="001B63C7"/>
    <w:rsid w:val="001C0E3E"/>
    <w:rsid w:val="001D3740"/>
    <w:rsid w:val="001E1DF8"/>
    <w:rsid w:val="001E3C48"/>
    <w:rsid w:val="001E5271"/>
    <w:rsid w:val="001F4D8B"/>
    <w:rsid w:val="00216201"/>
    <w:rsid w:val="00244897"/>
    <w:rsid w:val="002448D4"/>
    <w:rsid w:val="002456CA"/>
    <w:rsid w:val="00246824"/>
    <w:rsid w:val="00253454"/>
    <w:rsid w:val="002559E1"/>
    <w:rsid w:val="00262B5A"/>
    <w:rsid w:val="00290868"/>
    <w:rsid w:val="002B48B6"/>
    <w:rsid w:val="002C1A1B"/>
    <w:rsid w:val="002C7518"/>
    <w:rsid w:val="002E62EF"/>
    <w:rsid w:val="00311520"/>
    <w:rsid w:val="003123CD"/>
    <w:rsid w:val="00322B7D"/>
    <w:rsid w:val="00331C58"/>
    <w:rsid w:val="003323AA"/>
    <w:rsid w:val="003577D0"/>
    <w:rsid w:val="0035781A"/>
    <w:rsid w:val="00366852"/>
    <w:rsid w:val="00372388"/>
    <w:rsid w:val="0037325D"/>
    <w:rsid w:val="0039122B"/>
    <w:rsid w:val="003A4C7E"/>
    <w:rsid w:val="003B205D"/>
    <w:rsid w:val="003D13AF"/>
    <w:rsid w:val="003E18A2"/>
    <w:rsid w:val="003F5DF2"/>
    <w:rsid w:val="00400134"/>
    <w:rsid w:val="004258A5"/>
    <w:rsid w:val="00425E6B"/>
    <w:rsid w:val="00441CF6"/>
    <w:rsid w:val="00443DE2"/>
    <w:rsid w:val="0045240E"/>
    <w:rsid w:val="004542C3"/>
    <w:rsid w:val="00455E48"/>
    <w:rsid w:val="004768CC"/>
    <w:rsid w:val="004801B0"/>
    <w:rsid w:val="004836B7"/>
    <w:rsid w:val="00486DCB"/>
    <w:rsid w:val="00496B85"/>
    <w:rsid w:val="004A1317"/>
    <w:rsid w:val="004A30A9"/>
    <w:rsid w:val="004A4A24"/>
    <w:rsid w:val="004B113D"/>
    <w:rsid w:val="004E4087"/>
    <w:rsid w:val="00501C1F"/>
    <w:rsid w:val="00506FFB"/>
    <w:rsid w:val="005257A9"/>
    <w:rsid w:val="00527883"/>
    <w:rsid w:val="00534FE4"/>
    <w:rsid w:val="00536EE6"/>
    <w:rsid w:val="0054169F"/>
    <w:rsid w:val="00581DFA"/>
    <w:rsid w:val="00593DAB"/>
    <w:rsid w:val="005A79D8"/>
    <w:rsid w:val="005B7B6B"/>
    <w:rsid w:val="005C2143"/>
    <w:rsid w:val="005D4BA2"/>
    <w:rsid w:val="005E173F"/>
    <w:rsid w:val="005F42F4"/>
    <w:rsid w:val="00606CB0"/>
    <w:rsid w:val="006075DE"/>
    <w:rsid w:val="006240B6"/>
    <w:rsid w:val="00624E8A"/>
    <w:rsid w:val="006265FC"/>
    <w:rsid w:val="00630365"/>
    <w:rsid w:val="00636613"/>
    <w:rsid w:val="00637100"/>
    <w:rsid w:val="006511CF"/>
    <w:rsid w:val="006548BC"/>
    <w:rsid w:val="00670D5D"/>
    <w:rsid w:val="006768F4"/>
    <w:rsid w:val="006812AB"/>
    <w:rsid w:val="006857B3"/>
    <w:rsid w:val="00687881"/>
    <w:rsid w:val="006A143B"/>
    <w:rsid w:val="006A44A9"/>
    <w:rsid w:val="006B0C2D"/>
    <w:rsid w:val="006B6B9D"/>
    <w:rsid w:val="006F1908"/>
    <w:rsid w:val="006F495C"/>
    <w:rsid w:val="0070388E"/>
    <w:rsid w:val="007203B1"/>
    <w:rsid w:val="0072149A"/>
    <w:rsid w:val="00730790"/>
    <w:rsid w:val="00733888"/>
    <w:rsid w:val="00787B44"/>
    <w:rsid w:val="007A15DB"/>
    <w:rsid w:val="007A668A"/>
    <w:rsid w:val="007B3CE9"/>
    <w:rsid w:val="007D0C8A"/>
    <w:rsid w:val="007E591D"/>
    <w:rsid w:val="0080571E"/>
    <w:rsid w:val="008113C3"/>
    <w:rsid w:val="00836159"/>
    <w:rsid w:val="00851E8E"/>
    <w:rsid w:val="00851FD2"/>
    <w:rsid w:val="0085747F"/>
    <w:rsid w:val="00872B4C"/>
    <w:rsid w:val="008B59A6"/>
    <w:rsid w:val="008D36C3"/>
    <w:rsid w:val="008E342E"/>
    <w:rsid w:val="00900E34"/>
    <w:rsid w:val="00910A49"/>
    <w:rsid w:val="00911173"/>
    <w:rsid w:val="0091304A"/>
    <w:rsid w:val="00915073"/>
    <w:rsid w:val="009235BA"/>
    <w:rsid w:val="00927CA5"/>
    <w:rsid w:val="009415CD"/>
    <w:rsid w:val="00960F25"/>
    <w:rsid w:val="0096301E"/>
    <w:rsid w:val="009B6C47"/>
    <w:rsid w:val="009B7ADC"/>
    <w:rsid w:val="009D0B1E"/>
    <w:rsid w:val="009D6159"/>
    <w:rsid w:val="009F2DD1"/>
    <w:rsid w:val="009F3645"/>
    <w:rsid w:val="00A01A0E"/>
    <w:rsid w:val="00A02DFE"/>
    <w:rsid w:val="00A24616"/>
    <w:rsid w:val="00A53B09"/>
    <w:rsid w:val="00A5445E"/>
    <w:rsid w:val="00A563C6"/>
    <w:rsid w:val="00A63487"/>
    <w:rsid w:val="00A753E8"/>
    <w:rsid w:val="00A80CD0"/>
    <w:rsid w:val="00A83AE8"/>
    <w:rsid w:val="00A961E5"/>
    <w:rsid w:val="00AA71F8"/>
    <w:rsid w:val="00AD7EDF"/>
    <w:rsid w:val="00B14790"/>
    <w:rsid w:val="00B41162"/>
    <w:rsid w:val="00B50C05"/>
    <w:rsid w:val="00B56811"/>
    <w:rsid w:val="00B61C51"/>
    <w:rsid w:val="00B71A47"/>
    <w:rsid w:val="00B745CB"/>
    <w:rsid w:val="00B7778D"/>
    <w:rsid w:val="00BA0094"/>
    <w:rsid w:val="00BA16CC"/>
    <w:rsid w:val="00BA5BDB"/>
    <w:rsid w:val="00BB48F1"/>
    <w:rsid w:val="00BB4FA6"/>
    <w:rsid w:val="00BB726A"/>
    <w:rsid w:val="00BB7EB4"/>
    <w:rsid w:val="00BC798C"/>
    <w:rsid w:val="00BE080B"/>
    <w:rsid w:val="00BE791A"/>
    <w:rsid w:val="00C032A2"/>
    <w:rsid w:val="00C24B11"/>
    <w:rsid w:val="00C26797"/>
    <w:rsid w:val="00C30441"/>
    <w:rsid w:val="00C46CE7"/>
    <w:rsid w:val="00C53229"/>
    <w:rsid w:val="00C554BC"/>
    <w:rsid w:val="00C556C4"/>
    <w:rsid w:val="00C56753"/>
    <w:rsid w:val="00C60075"/>
    <w:rsid w:val="00C629EC"/>
    <w:rsid w:val="00C8432C"/>
    <w:rsid w:val="00CA0872"/>
    <w:rsid w:val="00CA1770"/>
    <w:rsid w:val="00CA1E01"/>
    <w:rsid w:val="00CA5F81"/>
    <w:rsid w:val="00CB7A01"/>
    <w:rsid w:val="00CE481C"/>
    <w:rsid w:val="00CF0CAC"/>
    <w:rsid w:val="00D00938"/>
    <w:rsid w:val="00D0346E"/>
    <w:rsid w:val="00D279AF"/>
    <w:rsid w:val="00D32B24"/>
    <w:rsid w:val="00D37B07"/>
    <w:rsid w:val="00D37CC1"/>
    <w:rsid w:val="00D409B9"/>
    <w:rsid w:val="00D4191D"/>
    <w:rsid w:val="00D447A5"/>
    <w:rsid w:val="00D54C4D"/>
    <w:rsid w:val="00D81113"/>
    <w:rsid w:val="00D834E4"/>
    <w:rsid w:val="00D9682F"/>
    <w:rsid w:val="00DA0070"/>
    <w:rsid w:val="00DA3A13"/>
    <w:rsid w:val="00DC566A"/>
    <w:rsid w:val="00DD0D23"/>
    <w:rsid w:val="00E037E9"/>
    <w:rsid w:val="00E041AD"/>
    <w:rsid w:val="00E34C76"/>
    <w:rsid w:val="00E50D25"/>
    <w:rsid w:val="00E63EA1"/>
    <w:rsid w:val="00E73400"/>
    <w:rsid w:val="00E73DDF"/>
    <w:rsid w:val="00E74BF2"/>
    <w:rsid w:val="00E75A05"/>
    <w:rsid w:val="00E80D70"/>
    <w:rsid w:val="00E83451"/>
    <w:rsid w:val="00E92FE9"/>
    <w:rsid w:val="00EA27ED"/>
    <w:rsid w:val="00EB448B"/>
    <w:rsid w:val="00ED36B9"/>
    <w:rsid w:val="00ED7417"/>
    <w:rsid w:val="00EE38EC"/>
    <w:rsid w:val="00EE4CFD"/>
    <w:rsid w:val="00EF5B3A"/>
    <w:rsid w:val="00EF5E96"/>
    <w:rsid w:val="00F24EF3"/>
    <w:rsid w:val="00F3050E"/>
    <w:rsid w:val="00F35C65"/>
    <w:rsid w:val="00F6486C"/>
    <w:rsid w:val="00F6595D"/>
    <w:rsid w:val="00F91EDA"/>
    <w:rsid w:val="00F95210"/>
    <w:rsid w:val="00FB53EE"/>
    <w:rsid w:val="00FC0A96"/>
    <w:rsid w:val="00FC7135"/>
    <w:rsid w:val="00FD28B4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9F2DD1"/>
    <w:rPr>
      <w:rFonts w:ascii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9F2DD1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2019-05-07T01:59:00Z</cp:lastPrinted>
  <dcterms:created xsi:type="dcterms:W3CDTF">2016-02-10T17:17:00Z</dcterms:created>
  <dcterms:modified xsi:type="dcterms:W3CDTF">2019-05-07T02:00:00Z</dcterms:modified>
</cp:coreProperties>
</file>