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ARTEAGA YNFANTE MARIA FELICITA Edad: 47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3D3937">
        <w:rPr>
          <w:rFonts w:ascii="Tahoma" w:hAnsi="Tahoma" w:cs="Arial"/>
          <w:i/>
          <w:color w:val="000000"/>
          <w:sz w:val="20"/>
          <w:szCs w:val="20"/>
        </w:rPr>
        <w:t>na de volumen aumentado, mide 75 x 35 x 30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3D3937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41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</w:t>
      </w:r>
      <w:r w:rsidR="003D3937">
        <w:rPr>
          <w:rFonts w:ascii="Tahoma" w:hAnsi="Tahoma" w:cs="Arial"/>
          <w:i/>
          <w:color w:val="000000"/>
          <w:sz w:val="20"/>
          <w:szCs w:val="20"/>
        </w:rPr>
        <w:t>éneo, se visualiza 3 imágenes hipoecogénicas ubicadas de la siguiente forma:</w:t>
      </w:r>
    </w:p>
    <w:p w:rsidR="003D3937" w:rsidRDefault="003D3937" w:rsidP="003D393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Cuerpo anterior; colindante a serosa uterina, mide 13 x 10mm.</w:t>
      </w:r>
    </w:p>
    <w:p w:rsidR="003D3937" w:rsidRDefault="003D3937" w:rsidP="003D393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Cuerpo posterior; 11 x 10mm.</w:t>
      </w:r>
    </w:p>
    <w:p w:rsidR="003D3937" w:rsidRDefault="003D3937" w:rsidP="003D393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Cuerpo posterior límite con OCI; 10 x 9mm.</w:t>
      </w:r>
    </w:p>
    <w:p w:rsidR="003D3937" w:rsidRPr="00223124" w:rsidRDefault="003D3937" w:rsidP="003D3937">
      <w:pPr>
        <w:widowControl w:val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3D3937">
        <w:rPr>
          <w:rFonts w:ascii="Tahoma" w:hAnsi="Tahoma" w:cs="Arial"/>
          <w:i/>
          <w:color w:val="000000"/>
          <w:sz w:val="20"/>
          <w:szCs w:val="20"/>
        </w:rPr>
        <w:t xml:space="preserve"> muestra endometrio lineal de 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3D393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23 x 14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3D393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21 x 12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BB414F"/>
    <w:multiLevelType w:val="hybridMultilevel"/>
    <w:tmpl w:val="881C4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3937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D39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D3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2019-05-07T23:19:00Z</cp:lastPrinted>
  <dcterms:created xsi:type="dcterms:W3CDTF">2016-02-10T16:10:00Z</dcterms:created>
  <dcterms:modified xsi:type="dcterms:W3CDTF">2019-05-07T23:19:00Z</dcterms:modified>
</cp:coreProperties>
</file>