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FE" w:rsidRPr="00086A94" w:rsidRDefault="00C317FE" w:rsidP="00C317FE">
      <w:pPr>
        <w:pStyle w:val="Puesto"/>
        <w:rPr>
          <w:rFonts w:ascii="Arial Black" w:hAnsi="Arial Black" w:cs="Tahoma"/>
          <w:i/>
          <w:sz w:val="26"/>
        </w:rPr>
      </w:pPr>
      <w:bookmarkStart w:id="0" w:name="_GoBack"/>
      <w:bookmarkEnd w:id="0"/>
      <w:r w:rsidRPr="00086A9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C317FE" w:rsidRDefault="006D42FC" w:rsidP="006D42FC">
      <w:pPr>
        <w:rPr>
          <w:rFonts w:ascii="Tahoma" w:hAnsi="Tahoma" w:cs="Tahoma"/>
          <w:i/>
          <w:color w:val="000000"/>
        </w:rPr>
      </w:pPr>
    </w:p>
    <w:p w:rsidR="004F25DC" w:rsidRDefault="004D1E6A" w:rsidP="004D1E6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E752F">
        <w:rPr>
          <w:rFonts w:ascii="Tahoma" w:hAnsi="Tahoma" w:cs="Tahoma"/>
          <w:i/>
          <w:sz w:val="20"/>
          <w:szCs w:val="20"/>
        </w:rPr>
        <w:t xml:space="preserve">ROSALES VILLANUEVA ROSA VILMA </w:t>
      </w:r>
    </w:p>
    <w:p w:rsidR="004D1E6A" w:rsidRDefault="00CE752F" w:rsidP="004D1E6A">
      <w:pPr>
        <w:rPr>
          <w:rFonts w:ascii="Tahoma" w:hAnsi="Tahoma" w:cs="Arial"/>
          <w:i/>
          <w:sz w:val="20"/>
          <w:szCs w:val="20"/>
        </w:rPr>
      </w:pPr>
      <w:r w:rsidRPr="004F25DC">
        <w:rPr>
          <w:rFonts w:ascii="Tahoma" w:hAnsi="Tahoma" w:cs="Tahoma"/>
          <w:b/>
          <w:i/>
          <w:sz w:val="20"/>
          <w:szCs w:val="20"/>
        </w:rPr>
        <w:t>E</w:t>
      </w:r>
      <w:r w:rsidR="004F25DC">
        <w:rPr>
          <w:rFonts w:ascii="Tahoma" w:hAnsi="Tahoma" w:cs="Tahoma"/>
          <w:b/>
          <w:i/>
          <w:sz w:val="20"/>
          <w:szCs w:val="20"/>
        </w:rPr>
        <w:t>DAD</w:t>
      </w:r>
      <w:r w:rsidR="004F25DC">
        <w:rPr>
          <w:rFonts w:ascii="Tahoma" w:hAnsi="Tahoma" w:cs="Tahoma"/>
          <w:b/>
          <w:i/>
          <w:sz w:val="20"/>
          <w:szCs w:val="20"/>
        </w:rPr>
        <w:tab/>
      </w:r>
      <w:r w:rsidR="004F25DC">
        <w:rPr>
          <w:rFonts w:ascii="Tahoma" w:hAnsi="Tahoma" w:cs="Tahoma"/>
          <w:b/>
          <w:i/>
          <w:sz w:val="20"/>
          <w:szCs w:val="20"/>
        </w:rPr>
        <w:tab/>
      </w:r>
      <w:r w:rsidR="004F25DC">
        <w:rPr>
          <w:rFonts w:ascii="Tahoma" w:hAnsi="Tahoma" w:cs="Tahoma"/>
          <w:b/>
          <w:i/>
          <w:sz w:val="20"/>
          <w:szCs w:val="20"/>
        </w:rPr>
        <w:tab/>
      </w:r>
      <w:r w:rsidRPr="004F25DC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42</w:t>
      </w:r>
      <w:r w:rsidR="004F25DC">
        <w:rPr>
          <w:rFonts w:ascii="Tahoma" w:hAnsi="Tahoma" w:cs="Tahoma"/>
          <w:i/>
          <w:sz w:val="20"/>
          <w:szCs w:val="20"/>
        </w:rPr>
        <w:t xml:space="preserve"> AÑOS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4F25DC">
        <w:rPr>
          <w:rFonts w:ascii="Tahoma" w:hAnsi="Tahoma" w:cs="Arial"/>
          <w:i/>
          <w:sz w:val="20"/>
          <w:szCs w:val="20"/>
        </w:rPr>
        <w:t xml:space="preserve"> ECOGRAFIA GENÉ</w:t>
      </w:r>
      <w:r>
        <w:rPr>
          <w:rFonts w:ascii="Tahoma" w:hAnsi="Tahoma" w:cs="Arial"/>
          <w:i/>
          <w:sz w:val="20"/>
          <w:szCs w:val="20"/>
        </w:rPr>
        <w:t>TICA</w:t>
      </w:r>
      <w:r w:rsidR="004F25DC">
        <w:rPr>
          <w:rFonts w:ascii="Tahoma" w:hAnsi="Tahoma" w:cs="Arial"/>
          <w:i/>
          <w:sz w:val="20"/>
          <w:szCs w:val="20"/>
        </w:rPr>
        <w:t xml:space="preserve"> – II TRIMESTRE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08-05-2019</w:t>
      </w:r>
    </w:p>
    <w:p w:rsidR="00233B64" w:rsidRPr="00C317FE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F25DC" w:rsidRPr="00B02DFD" w:rsidRDefault="004F25DC" w:rsidP="004F25DC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20"/>
          <w:szCs w:val="20"/>
        </w:rPr>
      </w:pP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MyLAB </w:t>
      </w: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MÉTODO 2D CON DOPPLER COLOR Y DE PODER EN TIEMPO REAL UTILIZANDO TRANSDUCTOR CONVEXO MULTIFRECUENCIAL, MUESTRA:</w:t>
      </w:r>
    </w:p>
    <w:p w:rsidR="004F25DC" w:rsidRPr="00B02DFD" w:rsidRDefault="004F25DC" w:rsidP="004F25DC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F25DC" w:rsidRPr="00B02DFD" w:rsidRDefault="004F25DC" w:rsidP="004F25D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</w:rPr>
        <w:t>FETO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único en situación indiferente y/o cambiante al momento del examen.</w:t>
      </w:r>
    </w:p>
    <w:p w:rsidR="004F25DC" w:rsidRPr="00B02DFD" w:rsidRDefault="004F25DC" w:rsidP="004F25D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4F25DC" w:rsidRPr="00B02DFD" w:rsidRDefault="004F25DC" w:rsidP="004F25DC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BIOMETRIA FETAL:</w:t>
      </w:r>
    </w:p>
    <w:p w:rsidR="004F25DC" w:rsidRPr="00B02DFD" w:rsidRDefault="004F25DC" w:rsidP="004F25DC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4F25DC" w:rsidRPr="00B02DFD" w:rsidRDefault="004F25DC" w:rsidP="004F25DC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36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7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4F25DC" w:rsidRPr="00B02DFD" w:rsidRDefault="004F25DC" w:rsidP="004F25DC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7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4F25DC" w:rsidRPr="00B02DFD" w:rsidRDefault="004F25DC" w:rsidP="004F25DC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111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7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4F25DC" w:rsidRPr="00B02DFD" w:rsidRDefault="004F25DC" w:rsidP="004F25DC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23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(EG: 1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7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4F25DC" w:rsidRPr="00B02DFD" w:rsidRDefault="004F25DC" w:rsidP="004F25D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DFO (HANSMANN85).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48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1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7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4F25DC" w:rsidRPr="00B02DFD" w:rsidRDefault="004F25DC" w:rsidP="004F25D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L. HUMERO (JEANTY84).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23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1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7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4F25DC" w:rsidRPr="00B02DFD" w:rsidRDefault="004F25DC" w:rsidP="004F25D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L. CUBITO (JEANTY84).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20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>(EG: 1</w:t>
      </w:r>
      <w:r>
        <w:rPr>
          <w:rFonts w:ascii="Tahoma" w:hAnsi="Tahoma" w:cs="Tahoma"/>
          <w:b/>
          <w:i/>
          <w:noProof/>
          <w:sz w:val="18"/>
          <w:szCs w:val="18"/>
        </w:rPr>
        <w:t>7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4F25DC" w:rsidRPr="00B02DFD" w:rsidRDefault="004F25DC" w:rsidP="004F25DC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20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mm. (EG: 1</w:t>
      </w:r>
      <w:r>
        <w:rPr>
          <w:rFonts w:ascii="Tahoma" w:hAnsi="Tahoma" w:cs="Tahoma"/>
          <w:b/>
          <w:i/>
          <w:noProof/>
          <w:sz w:val="18"/>
          <w:szCs w:val="18"/>
        </w:rPr>
        <w:t>7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4F25DC" w:rsidRPr="00B02DFD" w:rsidRDefault="004F25DC" w:rsidP="004F25D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CEREBELO (HILL83).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17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7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4F25DC" w:rsidRPr="00B02DFD" w:rsidRDefault="004F25DC" w:rsidP="004F25D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4F25DC" w:rsidRPr="00B02DFD" w:rsidRDefault="004F25DC" w:rsidP="004F25DC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176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gr.</w:t>
      </w:r>
      <w:r w:rsidRPr="00B02DFD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4F25DC" w:rsidRPr="00B02DFD" w:rsidRDefault="004F25DC" w:rsidP="004F25DC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4F25DC" w:rsidRPr="00B02DFD" w:rsidRDefault="004F25DC" w:rsidP="004F25DC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B02DFD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4F25DC" w:rsidRPr="00B02DFD" w:rsidRDefault="004F25DC" w:rsidP="004F25DC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INDICE CEFALICO</w:t>
      </w:r>
      <w:r w:rsidRPr="00B02DFD">
        <w:rPr>
          <w:rFonts w:ascii="Tahoma" w:hAnsi="Tahoma" w:cs="Tahoma"/>
          <w:b/>
          <w:i/>
          <w:sz w:val="18"/>
          <w:szCs w:val="18"/>
        </w:rPr>
        <w:tab/>
        <w:t>: 71%</w:t>
      </w:r>
      <w:r w:rsidRPr="00B02DFD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4F25DC" w:rsidRPr="00B02DFD" w:rsidRDefault="004F25DC" w:rsidP="004F25DC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FL/AC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B02DFD">
        <w:rPr>
          <w:rFonts w:ascii="Tahoma" w:hAnsi="Tahoma" w:cs="Tahoma"/>
          <w:b/>
          <w:i/>
          <w:sz w:val="18"/>
          <w:szCs w:val="18"/>
        </w:rPr>
        <w:tab/>
      </w:r>
    </w:p>
    <w:p w:rsidR="004F25DC" w:rsidRPr="00B02DFD" w:rsidRDefault="004F25DC" w:rsidP="004F25DC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FL/DBP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4F25DC" w:rsidRPr="00B02DFD" w:rsidRDefault="004F25DC" w:rsidP="004F25D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HC/AC</w:t>
      </w:r>
      <w:r w:rsidRPr="00B02DFD">
        <w:rPr>
          <w:rFonts w:ascii="Tahoma" w:hAnsi="Tahoma" w:cs="Tahoma"/>
          <w:b/>
          <w:i/>
          <w:sz w:val="18"/>
          <w:szCs w:val="18"/>
        </w:rPr>
        <w:tab/>
      </w:r>
      <w:r w:rsidRPr="00B02DFD">
        <w:rPr>
          <w:rFonts w:ascii="Tahoma" w:hAnsi="Tahoma" w:cs="Tahoma"/>
          <w:b/>
          <w:i/>
          <w:sz w:val="18"/>
          <w:szCs w:val="18"/>
        </w:rPr>
        <w:tab/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    : 1.27%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B02DFD">
        <w:rPr>
          <w:rFonts w:ascii="Arial" w:hAnsi="Arial"/>
          <w:b/>
          <w:i/>
          <w:sz w:val="18"/>
          <w:szCs w:val="18"/>
        </w:rPr>
        <w:t xml:space="preserve">: </w:t>
      </w:r>
      <w:r w:rsidRPr="00B02DFD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4F25DC" w:rsidRPr="00B02DFD" w:rsidRDefault="004F25DC" w:rsidP="004F25D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4F25DC" w:rsidRPr="00B02DFD" w:rsidRDefault="004F25DC" w:rsidP="004F25D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FETAL:</w:t>
      </w:r>
    </w:p>
    <w:p w:rsidR="004F25DC" w:rsidRPr="00B02DFD" w:rsidRDefault="004F25DC" w:rsidP="004F25D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4F25DC" w:rsidRPr="00B02DFD" w:rsidRDefault="004F25DC" w:rsidP="004F25D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Tálamos, ventrículos laterales, hemisferios cerebrales: impresionan dentro de la normalidad en atención a la edad gestacional.  </w:t>
      </w:r>
    </w:p>
    <w:p w:rsidR="004F25DC" w:rsidRPr="00B02DFD" w:rsidRDefault="004F25DC" w:rsidP="004F25D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4F25DC" w:rsidRPr="00B02DFD" w:rsidRDefault="004F25DC" w:rsidP="004F25D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4F25DC" w:rsidRPr="00B02DFD" w:rsidRDefault="004F25DC" w:rsidP="004F25D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4F25DC" w:rsidRPr="00B02DFD" w:rsidRDefault="004F25DC" w:rsidP="004F25D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 w:rsidRPr="00B02DFD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B02DFD"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liquido libre pericárdico.</w:t>
      </w:r>
    </w:p>
    <w:p w:rsidR="004F25DC" w:rsidRPr="00B02DFD" w:rsidRDefault="004F25DC" w:rsidP="004F25D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4F25DC" w:rsidRPr="00B02DFD" w:rsidRDefault="004F25DC" w:rsidP="004F25D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B02DFD">
        <w:rPr>
          <w:rFonts w:ascii="Tahoma" w:hAnsi="Tahoma" w:cs="Tahoma"/>
          <w:i/>
          <w:noProof/>
          <w:sz w:val="18"/>
          <w:szCs w:val="18"/>
        </w:rPr>
        <w:t>: presente, rítmica, regular y con una frecuencia de 155 pulsaciones por minuto registrado mediante Doppler pulsado y continuo en modo Dupplex.</w:t>
      </w:r>
    </w:p>
    <w:p w:rsidR="004F25DC" w:rsidRDefault="004F25DC" w:rsidP="004F25D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F25DC" w:rsidRPr="00B02DFD" w:rsidRDefault="004F25DC" w:rsidP="004F25D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02DFD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4F25DC" w:rsidRPr="00B02DFD" w:rsidRDefault="004F25DC" w:rsidP="004F25D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F25DC" w:rsidRPr="00B02DFD" w:rsidRDefault="004F25DC" w:rsidP="004F25D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4F25DC" w:rsidRPr="00B02DFD" w:rsidRDefault="004F25DC" w:rsidP="004F25D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4F25DC" w:rsidRPr="00B02DFD" w:rsidRDefault="004F25DC" w:rsidP="004F25D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4F25DC" w:rsidRPr="00B02DFD" w:rsidRDefault="004F25DC" w:rsidP="004F25D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4F25DC" w:rsidRPr="00B02DFD" w:rsidRDefault="004F25DC" w:rsidP="004F25D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F25DC" w:rsidRPr="00B02DFD" w:rsidRDefault="004F25DC" w:rsidP="004F25D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Miembros superiores e inferiores presentes.</w:t>
      </w:r>
    </w:p>
    <w:p w:rsidR="004F25DC" w:rsidRPr="00B02DFD" w:rsidRDefault="004F25DC" w:rsidP="004F25D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No se evidencian alteraciones. Se aprecian movimientos espontáneos de los miembros superiores e inferiores.</w:t>
      </w:r>
    </w:p>
    <w:p w:rsidR="004F25DC" w:rsidRPr="00B02DFD" w:rsidRDefault="004F25DC" w:rsidP="004F25DC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4F25DC" w:rsidRPr="00B02DFD" w:rsidRDefault="004F25DC" w:rsidP="004F25DC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PLACENTA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de inserción fúndica corporal en pared </w:t>
      </w:r>
      <w:r>
        <w:rPr>
          <w:rFonts w:ascii="Tahoma" w:hAnsi="Tahoma" w:cs="Tahoma"/>
          <w:i/>
          <w:noProof/>
          <w:sz w:val="18"/>
          <w:szCs w:val="18"/>
        </w:rPr>
        <w:t>pos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>
        <w:rPr>
          <w:rFonts w:ascii="Tahoma" w:hAnsi="Tahoma" w:cs="Tahoma"/>
          <w:i/>
          <w:noProof/>
          <w:sz w:val="18"/>
          <w:szCs w:val="18"/>
        </w:rPr>
        <w:t>17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4F25DC" w:rsidRPr="00B02DFD" w:rsidRDefault="004F25DC" w:rsidP="004F25DC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 xml:space="preserve">GRADO DE MADURACION: 0/III (Clasificación de Grannum). </w:t>
      </w:r>
    </w:p>
    <w:p w:rsidR="004F25DC" w:rsidRDefault="004F25DC" w:rsidP="004F25DC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F25DC" w:rsidRPr="00B02DFD" w:rsidRDefault="004F25DC" w:rsidP="004F25DC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Normo-inserto. Muestra configuración habitual, dos arterias, una vena y trayecto espiralado y/o trenzado habitual. </w:t>
      </w:r>
    </w:p>
    <w:p w:rsidR="004F25DC" w:rsidRDefault="004F25DC" w:rsidP="004F25DC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F25DC" w:rsidRPr="00B02DFD" w:rsidRDefault="004F25DC" w:rsidP="004F25DC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Volumen adecuado. Pozo Mayor: 68mm. (VN: 30 – 80mm). </w:t>
      </w:r>
    </w:p>
    <w:p w:rsidR="004F25DC" w:rsidRDefault="004F25DC" w:rsidP="004F25DC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</w:p>
    <w:p w:rsidR="004F25DC" w:rsidRPr="004F25DC" w:rsidRDefault="004F25DC" w:rsidP="004F25DC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4F25DC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4F25DC">
        <w:rPr>
          <w:rFonts w:ascii="Tahoma" w:hAnsi="Tahoma" w:cs="Tahoma"/>
          <w:b/>
          <w:i/>
          <w:noProof/>
          <w:sz w:val="18"/>
          <w:szCs w:val="18"/>
        </w:rPr>
        <w:t xml:space="preserve"> FEMENINO</w:t>
      </w:r>
    </w:p>
    <w:p w:rsidR="004F25DC" w:rsidRPr="00B02DFD" w:rsidRDefault="004F25DC" w:rsidP="004F25DC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</w:p>
    <w:p w:rsidR="004F25DC" w:rsidRPr="00B02DFD" w:rsidRDefault="004F25DC" w:rsidP="004F2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GENÉTICOS ESPECÍFICOS – II TRIMESTRE</w:t>
      </w:r>
    </w:p>
    <w:p w:rsidR="004F25DC" w:rsidRPr="00B02DFD" w:rsidRDefault="004F25DC" w:rsidP="004F25DC">
      <w:pPr>
        <w:rPr>
          <w:rFonts w:ascii="Tahoma" w:hAnsi="Tahoma" w:cs="Tahoma"/>
          <w:i/>
          <w:noProof/>
          <w:sz w:val="18"/>
          <w:szCs w:val="18"/>
        </w:rPr>
      </w:pPr>
    </w:p>
    <w:p w:rsidR="004F25DC" w:rsidRPr="00B02DFD" w:rsidRDefault="004F25DC" w:rsidP="004F25DC">
      <w:pPr>
        <w:pStyle w:val="Textoindependiente"/>
        <w:rPr>
          <w:rFonts w:ascii="Tahoma" w:hAnsi="Tahoma" w:cs="Tahoma"/>
          <w:i/>
          <w:color w:val="FF0000"/>
          <w:sz w:val="18"/>
          <w:szCs w:val="17"/>
        </w:rPr>
      </w:pPr>
      <w:r w:rsidRPr="00B02DFD"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  <w:t xml:space="preserve">: </w:t>
      </w:r>
      <w:r>
        <w:rPr>
          <w:rFonts w:ascii="Tahoma" w:hAnsi="Tahoma" w:cs="Tahoma"/>
          <w:i/>
          <w:sz w:val="18"/>
          <w:szCs w:val="17"/>
        </w:rPr>
        <w:t>3</w:t>
      </w:r>
      <w:r w:rsidRPr="00B02DFD">
        <w:rPr>
          <w:rFonts w:ascii="Tahoma" w:hAnsi="Tahoma" w:cs="Tahoma"/>
          <w:i/>
          <w:sz w:val="18"/>
          <w:szCs w:val="17"/>
        </w:rPr>
        <w:t>.</w:t>
      </w:r>
      <w:r>
        <w:rPr>
          <w:rFonts w:ascii="Tahoma" w:hAnsi="Tahoma" w:cs="Tahoma"/>
          <w:i/>
          <w:sz w:val="18"/>
          <w:szCs w:val="17"/>
        </w:rPr>
        <w:t>9</w:t>
      </w:r>
      <w:r w:rsidRPr="00B02DFD">
        <w:rPr>
          <w:rFonts w:ascii="Tahoma" w:hAnsi="Tahoma" w:cs="Tahoma"/>
          <w:i/>
          <w:sz w:val="18"/>
          <w:szCs w:val="17"/>
        </w:rPr>
        <w:t xml:space="preserve">mm </w:t>
      </w:r>
      <w:r w:rsidRPr="00B02DFD">
        <w:rPr>
          <w:rFonts w:ascii="Tahoma" w:hAnsi="Tahoma" w:cs="Tahoma"/>
          <w:i/>
          <w:color w:val="FF0000"/>
          <w:sz w:val="18"/>
          <w:szCs w:val="17"/>
        </w:rPr>
        <w:t>(VN: &lt;</w:t>
      </w:r>
      <w:r>
        <w:rPr>
          <w:rFonts w:ascii="Tahoma" w:hAnsi="Tahoma" w:cs="Tahoma"/>
          <w:i/>
          <w:color w:val="FF0000"/>
          <w:sz w:val="18"/>
          <w:szCs w:val="17"/>
        </w:rPr>
        <w:t>5</w:t>
      </w:r>
      <w:r w:rsidRPr="00B02DFD">
        <w:rPr>
          <w:rFonts w:ascii="Tahoma" w:hAnsi="Tahoma" w:cs="Tahoma"/>
          <w:i/>
          <w:color w:val="FF0000"/>
          <w:sz w:val="18"/>
          <w:szCs w:val="17"/>
        </w:rPr>
        <w:t>mm. – PATOLÓGICO: &gt;</w:t>
      </w:r>
      <w:r>
        <w:rPr>
          <w:rFonts w:ascii="Tahoma" w:hAnsi="Tahoma" w:cs="Tahoma"/>
          <w:i/>
          <w:color w:val="FF0000"/>
          <w:sz w:val="18"/>
          <w:szCs w:val="17"/>
        </w:rPr>
        <w:t>5</w:t>
      </w:r>
      <w:r w:rsidRPr="00B02DFD">
        <w:rPr>
          <w:rFonts w:ascii="Tahoma" w:hAnsi="Tahoma" w:cs="Tahoma"/>
          <w:i/>
          <w:color w:val="FF0000"/>
          <w:sz w:val="18"/>
          <w:szCs w:val="17"/>
        </w:rPr>
        <w:t>mm.</w:t>
      </w:r>
      <w:r>
        <w:rPr>
          <w:rFonts w:ascii="Tahoma" w:hAnsi="Tahoma" w:cs="Tahoma"/>
          <w:i/>
          <w:color w:val="FF0000"/>
          <w:sz w:val="18"/>
          <w:szCs w:val="17"/>
        </w:rPr>
        <w:t xml:space="preserve"> / Hasta las 18 semanas</w:t>
      </w:r>
      <w:r w:rsidRPr="00B02DFD">
        <w:rPr>
          <w:rFonts w:ascii="Tahoma" w:hAnsi="Tahoma" w:cs="Tahoma"/>
          <w:i/>
          <w:color w:val="FF0000"/>
          <w:sz w:val="18"/>
          <w:szCs w:val="17"/>
        </w:rPr>
        <w:t>)</w:t>
      </w:r>
    </w:p>
    <w:p w:rsidR="004F25DC" w:rsidRDefault="004F25DC" w:rsidP="004F25DC">
      <w:pPr>
        <w:pStyle w:val="Textoindependiente"/>
        <w:rPr>
          <w:rFonts w:ascii="Tahoma" w:hAnsi="Tahoma" w:cs="Tahoma"/>
          <w:b/>
          <w:i/>
          <w:sz w:val="18"/>
          <w:szCs w:val="17"/>
          <w:u w:val="single"/>
        </w:rPr>
      </w:pPr>
    </w:p>
    <w:p w:rsidR="004F25DC" w:rsidRDefault="004F25DC" w:rsidP="004F25DC">
      <w:pPr>
        <w:pStyle w:val="Textoindependiente"/>
        <w:rPr>
          <w:rFonts w:ascii="Tahoma" w:hAnsi="Tahoma" w:cs="Tahoma"/>
          <w:i/>
          <w:sz w:val="18"/>
          <w:szCs w:val="17"/>
        </w:rPr>
      </w:pPr>
      <w:r w:rsidRPr="00B02DFD"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  <w:t>: PRESENTE</w:t>
      </w:r>
      <w:r>
        <w:rPr>
          <w:rFonts w:ascii="Tahoma" w:hAnsi="Tahoma" w:cs="Tahoma"/>
          <w:i/>
          <w:sz w:val="18"/>
          <w:szCs w:val="17"/>
        </w:rPr>
        <w:t xml:space="preserve">. </w:t>
      </w:r>
    </w:p>
    <w:p w:rsidR="004F25DC" w:rsidRDefault="004F25DC" w:rsidP="004F25DC">
      <w:pPr>
        <w:pStyle w:val="Textoindependiente"/>
        <w:rPr>
          <w:rFonts w:ascii="Tahoma" w:hAnsi="Tahoma"/>
          <w:b/>
          <w:i/>
          <w:sz w:val="18"/>
          <w:szCs w:val="17"/>
          <w:u w:val="single"/>
        </w:rPr>
      </w:pPr>
    </w:p>
    <w:p w:rsidR="004F25DC" w:rsidRPr="00B02DFD" w:rsidRDefault="004F25DC" w:rsidP="004F25DC">
      <w:pPr>
        <w:pStyle w:val="Textoindependiente"/>
        <w:rPr>
          <w:rFonts w:ascii="Tahoma" w:hAnsi="Tahoma"/>
          <w:b/>
          <w:i/>
          <w:color w:val="FF0000"/>
          <w:sz w:val="18"/>
          <w:szCs w:val="17"/>
        </w:rPr>
      </w:pPr>
      <w:r w:rsidRPr="00B02DFD">
        <w:rPr>
          <w:rFonts w:ascii="Tahoma" w:hAnsi="Tahoma"/>
          <w:b/>
          <w:i/>
          <w:sz w:val="18"/>
          <w:szCs w:val="17"/>
          <w:u w:val="single"/>
        </w:rPr>
        <w:t>DUCTUS VENOSO</w:t>
      </w:r>
      <w:r w:rsidRPr="00B02DFD">
        <w:rPr>
          <w:rFonts w:ascii="Tahoma" w:hAnsi="Tahoma"/>
          <w:b/>
          <w:i/>
          <w:sz w:val="18"/>
          <w:szCs w:val="17"/>
        </w:rPr>
        <w:tab/>
      </w:r>
      <w:r w:rsidRPr="00B02DFD">
        <w:rPr>
          <w:rFonts w:ascii="Tahoma" w:hAnsi="Tahoma"/>
          <w:b/>
          <w:i/>
          <w:sz w:val="18"/>
          <w:szCs w:val="17"/>
        </w:rPr>
        <w:tab/>
      </w:r>
      <w:r w:rsidRPr="00B02DFD">
        <w:rPr>
          <w:rFonts w:ascii="Tahoma" w:hAnsi="Tahoma"/>
          <w:i/>
          <w:sz w:val="18"/>
          <w:szCs w:val="17"/>
        </w:rPr>
        <w:t xml:space="preserve">: OVF trifásica con onda “A” </w:t>
      </w:r>
      <w:r w:rsidRPr="00B02DFD">
        <w:rPr>
          <w:rFonts w:ascii="Tahoma" w:hAnsi="Tahoma"/>
          <w:b/>
          <w:i/>
          <w:color w:val="FF0000"/>
          <w:sz w:val="18"/>
          <w:szCs w:val="17"/>
        </w:rPr>
        <w:t>positiva.</w:t>
      </w:r>
    </w:p>
    <w:p w:rsidR="004F25DC" w:rsidRPr="00B02DFD" w:rsidRDefault="004F25DC" w:rsidP="004F25DC">
      <w:pPr>
        <w:pStyle w:val="Textoindependiente"/>
        <w:numPr>
          <w:ilvl w:val="0"/>
          <w:numId w:val="25"/>
        </w:numPr>
        <w:spacing w:after="120"/>
        <w:jc w:val="left"/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 xml:space="preserve">INTERPRETACIÓN NORMAL: ONDA “A” POSITIVA. </w:t>
      </w:r>
    </w:p>
    <w:p w:rsidR="004F25DC" w:rsidRPr="00B02DFD" w:rsidRDefault="004F25DC" w:rsidP="004F25DC">
      <w:pPr>
        <w:pStyle w:val="Textoindependiente"/>
        <w:numPr>
          <w:ilvl w:val="0"/>
          <w:numId w:val="25"/>
        </w:numPr>
        <w:spacing w:after="120"/>
        <w:jc w:val="left"/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INTERPRETACIÓN PATOLOGICA: ONDA “A” NEGATIVA O AUSENTE.</w:t>
      </w:r>
    </w:p>
    <w:p w:rsidR="004F25DC" w:rsidRDefault="004F25DC" w:rsidP="004F25DC">
      <w:pPr>
        <w:pStyle w:val="Textoindependiente"/>
        <w:rPr>
          <w:rFonts w:ascii="Tahoma" w:hAnsi="Tahoma"/>
          <w:i/>
          <w:sz w:val="18"/>
          <w:szCs w:val="17"/>
        </w:rPr>
      </w:pPr>
      <w:r w:rsidRPr="00B02DFD"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 w:rsidRPr="00B02DFD">
        <w:rPr>
          <w:rFonts w:ascii="Tahoma" w:hAnsi="Tahoma"/>
          <w:i/>
          <w:sz w:val="18"/>
          <w:szCs w:val="17"/>
        </w:rPr>
        <w:t xml:space="preserve"> </w:t>
      </w:r>
      <w:r>
        <w:rPr>
          <w:rFonts w:ascii="Tahoma" w:hAnsi="Tahoma"/>
          <w:i/>
          <w:sz w:val="18"/>
          <w:szCs w:val="17"/>
        </w:rPr>
        <w:t>AUSENTE</w:t>
      </w:r>
      <w:r w:rsidRPr="00B02DFD">
        <w:rPr>
          <w:rFonts w:ascii="Tahoma" w:hAnsi="Tahoma"/>
          <w:i/>
          <w:sz w:val="18"/>
          <w:szCs w:val="17"/>
        </w:rPr>
        <w:t xml:space="preserve">. </w:t>
      </w:r>
    </w:p>
    <w:p w:rsidR="004F25DC" w:rsidRPr="00B02DFD" w:rsidRDefault="004F25DC" w:rsidP="004F25DC">
      <w:pPr>
        <w:pStyle w:val="Textoindependiente"/>
        <w:numPr>
          <w:ilvl w:val="0"/>
          <w:numId w:val="25"/>
        </w:numPr>
        <w:spacing w:after="120"/>
        <w:jc w:val="left"/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INTERPRETACIÓN NORMAL: Velocidad máxima menor de 60cm/s</w:t>
      </w:r>
      <w:r>
        <w:rPr>
          <w:rFonts w:ascii="Tahoma" w:hAnsi="Tahoma"/>
          <w:i/>
          <w:color w:val="FF0000"/>
          <w:sz w:val="18"/>
          <w:szCs w:val="17"/>
        </w:rPr>
        <w:t xml:space="preserve"> o AUSENTE</w:t>
      </w:r>
      <w:r w:rsidRPr="00B02DFD">
        <w:rPr>
          <w:rFonts w:ascii="Tahoma" w:hAnsi="Tahoma"/>
          <w:i/>
          <w:color w:val="FF0000"/>
          <w:sz w:val="18"/>
          <w:szCs w:val="17"/>
        </w:rPr>
        <w:t xml:space="preserve">. </w:t>
      </w:r>
    </w:p>
    <w:p w:rsidR="004F25DC" w:rsidRPr="00B02DFD" w:rsidRDefault="004F25DC" w:rsidP="004F25DC">
      <w:pPr>
        <w:numPr>
          <w:ilvl w:val="0"/>
          <w:numId w:val="25"/>
        </w:numPr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INTERPRETACIÓN PATOLÓGICA: Velocidad máxima mayor de 80cm/s.</w:t>
      </w:r>
    </w:p>
    <w:p w:rsidR="004F25DC" w:rsidRPr="00B02DFD" w:rsidRDefault="004F25DC" w:rsidP="004F25DC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F25DC" w:rsidRPr="00B02DFD" w:rsidRDefault="004F25DC" w:rsidP="004F25DC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  <w:r w:rsidRPr="00B02DFD">
        <w:rPr>
          <w:rFonts w:ascii="Tahoma" w:hAnsi="Tahoma" w:cs="Tahoma"/>
          <w:b/>
          <w:i/>
          <w:noProof/>
          <w:sz w:val="16"/>
          <w:szCs w:val="18"/>
        </w:rPr>
        <w:t>NOTA:</w:t>
      </w:r>
      <w:r w:rsidRPr="00B02DFD">
        <w:rPr>
          <w:rFonts w:ascii="Tahoma" w:hAnsi="Tahoma" w:cs="Tahoma"/>
          <w:i/>
          <w:noProof/>
          <w:sz w:val="16"/>
          <w:szCs w:val="18"/>
        </w:rPr>
        <w:t xml:space="preserve"> Los marcadores ecográficos no diagnostican ni excluyen cromosomopatías, sinó determinan riesgos específicos y seleccionan población para realización de procedimientos invasivos.</w:t>
      </w:r>
    </w:p>
    <w:p w:rsidR="004F25DC" w:rsidRPr="00B02DFD" w:rsidRDefault="004F25DC" w:rsidP="004F25DC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F25DC" w:rsidRPr="004F25DC" w:rsidRDefault="004F25DC" w:rsidP="004F25DC">
      <w:pPr>
        <w:pStyle w:val="Textoindependiente"/>
        <w:rPr>
          <w:rFonts w:ascii="Tahoma" w:hAnsi="Tahoma" w:cs="Tahoma"/>
          <w:b/>
          <w:i/>
          <w:noProof/>
          <w:szCs w:val="18"/>
          <w:u w:val="single"/>
        </w:rPr>
      </w:pPr>
      <w:r w:rsidRPr="004F25DC">
        <w:rPr>
          <w:rFonts w:ascii="Arial Black" w:hAnsi="Arial Black" w:cs="Tahoma"/>
          <w:i/>
          <w:noProof/>
          <w:szCs w:val="18"/>
          <w:u w:val="single"/>
        </w:rPr>
        <w:t>HALLAZGOS ECOGRÁFICOS</w:t>
      </w:r>
      <w:r w:rsidRPr="004F25DC">
        <w:rPr>
          <w:rFonts w:ascii="Tahoma" w:hAnsi="Tahoma" w:cs="Tahoma"/>
          <w:b/>
          <w:i/>
          <w:noProof/>
          <w:szCs w:val="18"/>
          <w:u w:val="single"/>
        </w:rPr>
        <w:t xml:space="preserve">: </w:t>
      </w:r>
    </w:p>
    <w:p w:rsidR="004F25DC" w:rsidRDefault="004F25DC" w:rsidP="004F25DC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</w:p>
    <w:p w:rsidR="004F25DC" w:rsidRPr="00B02DFD" w:rsidRDefault="004F25DC" w:rsidP="004F25DC">
      <w:pPr>
        <w:pStyle w:val="Textoindependiente"/>
        <w:numPr>
          <w:ilvl w:val="0"/>
          <w:numId w:val="26"/>
        </w:numPr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02DFD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ÚNICA ACTIVA DE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17 </w:t>
      </w:r>
      <w:r w:rsidRPr="00B02DFD">
        <w:rPr>
          <w:rFonts w:ascii="Tahoma" w:hAnsi="Tahoma" w:cs="Tahoma"/>
          <w:i/>
          <w:noProof/>
          <w:color w:val="FF0000"/>
          <w:sz w:val="18"/>
          <w:szCs w:val="18"/>
        </w:rPr>
        <w:t>SEMANAS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, 1 DIA</w:t>
      </w:r>
      <w:r w:rsidRPr="00B02DFD">
        <w:rPr>
          <w:rFonts w:ascii="Tahoma" w:hAnsi="Tahoma" w:cs="Tahoma"/>
          <w:i/>
          <w:noProof/>
          <w:color w:val="FF0000"/>
          <w:sz w:val="18"/>
          <w:szCs w:val="18"/>
        </w:rPr>
        <w:t xml:space="preserve"> POR BIOMETRIA FETAL.</w:t>
      </w:r>
    </w:p>
    <w:p w:rsidR="004F25DC" w:rsidRPr="00B02DFD" w:rsidRDefault="004F25DC" w:rsidP="004F25DC">
      <w:pPr>
        <w:pStyle w:val="Textoindependiente"/>
        <w:numPr>
          <w:ilvl w:val="0"/>
          <w:numId w:val="26"/>
        </w:num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PLIEGUE NUCAL, HUESO NASAL, DUCTUS VENOSO Y VALVUTRA TRICUSPIDE ECOGRAFICAMENTE CONSERVADOS.</w:t>
      </w:r>
    </w:p>
    <w:p w:rsidR="004F25DC" w:rsidRDefault="004F25DC" w:rsidP="004F25DC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</w:p>
    <w:p w:rsidR="004F25DC" w:rsidRPr="004F25DC" w:rsidRDefault="004F25DC" w:rsidP="004F25DC">
      <w:pPr>
        <w:pStyle w:val="Textoindependiente"/>
        <w:rPr>
          <w:rFonts w:ascii="Arial Black" w:hAnsi="Arial Black" w:cs="Tahoma"/>
          <w:i/>
          <w:noProof/>
          <w:szCs w:val="18"/>
          <w:u w:val="single"/>
        </w:rPr>
      </w:pPr>
      <w:r w:rsidRPr="004F25DC">
        <w:rPr>
          <w:rFonts w:ascii="Arial Black" w:hAnsi="Arial Black" w:cs="Tahoma"/>
          <w:i/>
          <w:noProof/>
          <w:szCs w:val="18"/>
          <w:u w:val="single"/>
        </w:rPr>
        <w:t>RECOMENDACIONES:</w:t>
      </w:r>
    </w:p>
    <w:p w:rsidR="004F25DC" w:rsidRPr="00B02DFD" w:rsidRDefault="004F25DC" w:rsidP="004F25D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4F25DC" w:rsidRPr="00B02DFD" w:rsidRDefault="004F25DC" w:rsidP="004F25D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S/S CORRELACIONAR CON DATOS CLÍNICOS Y CONTROL POSTERIOR.</w:t>
      </w:r>
    </w:p>
    <w:p w:rsidR="004F25DC" w:rsidRPr="00B02DFD" w:rsidRDefault="004F25DC" w:rsidP="004F25D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 xml:space="preserve">     </w:t>
      </w:r>
    </w:p>
    <w:p w:rsidR="004F25DC" w:rsidRPr="00B02DFD" w:rsidRDefault="004F25DC" w:rsidP="004F25D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ab/>
      </w:r>
    </w:p>
    <w:p w:rsidR="004F25DC" w:rsidRPr="00B02DFD" w:rsidRDefault="004F25DC" w:rsidP="004F25DC">
      <w:pPr>
        <w:pStyle w:val="Ttulo1"/>
        <w:rPr>
          <w:rFonts w:ascii="Tahoma" w:hAnsi="Tahoma" w:cs="Tahoma"/>
          <w:b w:val="0"/>
          <w:i/>
          <w:noProof/>
          <w:sz w:val="18"/>
          <w:szCs w:val="18"/>
        </w:rPr>
      </w:pPr>
      <w:r w:rsidRPr="00B02DFD">
        <w:rPr>
          <w:rFonts w:ascii="Tahoma" w:hAnsi="Tahoma" w:cs="Tahoma"/>
          <w:b w:val="0"/>
          <w:i/>
          <w:noProof/>
          <w:sz w:val="18"/>
          <w:szCs w:val="18"/>
        </w:rPr>
        <w:t>ATENTAMENTE.</w:t>
      </w:r>
    </w:p>
    <w:p w:rsidR="004F25DC" w:rsidRPr="00B02DFD" w:rsidRDefault="004F25DC" w:rsidP="004F25DC">
      <w:pPr>
        <w:rPr>
          <w:i/>
        </w:rPr>
      </w:pPr>
    </w:p>
    <w:sectPr w:rsidR="004F25DC" w:rsidRPr="00B02DFD" w:rsidSect="004F25DC">
      <w:pgSz w:w="12240" w:h="15840"/>
      <w:pgMar w:top="1618" w:right="1325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6377E"/>
    <w:multiLevelType w:val="hybridMultilevel"/>
    <w:tmpl w:val="AE5A3D3C"/>
    <w:lvl w:ilvl="0" w:tplc="1E169FCA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50579"/>
    <w:multiLevelType w:val="hybridMultilevel"/>
    <w:tmpl w:val="0584FED8"/>
    <w:lvl w:ilvl="0" w:tplc="6E622364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"/>
  </w:num>
  <w:num w:numId="4">
    <w:abstractNumId w:val="16"/>
  </w:num>
  <w:num w:numId="5">
    <w:abstractNumId w:val="12"/>
  </w:num>
  <w:num w:numId="6">
    <w:abstractNumId w:val="11"/>
  </w:num>
  <w:num w:numId="7">
    <w:abstractNumId w:val="7"/>
  </w:num>
  <w:num w:numId="8">
    <w:abstractNumId w:val="23"/>
  </w:num>
  <w:num w:numId="9">
    <w:abstractNumId w:val="21"/>
  </w:num>
  <w:num w:numId="10">
    <w:abstractNumId w:val="6"/>
  </w:num>
  <w:num w:numId="11">
    <w:abstractNumId w:val="5"/>
  </w:num>
  <w:num w:numId="12">
    <w:abstractNumId w:val="17"/>
  </w:num>
  <w:num w:numId="13">
    <w:abstractNumId w:val="13"/>
  </w:num>
  <w:num w:numId="14">
    <w:abstractNumId w:val="4"/>
  </w:num>
  <w:num w:numId="15">
    <w:abstractNumId w:val="19"/>
  </w:num>
  <w:num w:numId="16">
    <w:abstractNumId w:val="2"/>
  </w:num>
  <w:num w:numId="17">
    <w:abstractNumId w:val="22"/>
  </w:num>
  <w:num w:numId="18">
    <w:abstractNumId w:val="0"/>
  </w:num>
  <w:num w:numId="19">
    <w:abstractNumId w:val="15"/>
  </w:num>
  <w:num w:numId="20">
    <w:abstractNumId w:val="20"/>
  </w:num>
  <w:num w:numId="21">
    <w:abstractNumId w:val="24"/>
  </w:num>
  <w:num w:numId="22">
    <w:abstractNumId w:val="3"/>
  </w:num>
  <w:num w:numId="23">
    <w:abstractNumId w:val="9"/>
  </w:num>
  <w:num w:numId="24">
    <w:abstractNumId w:val="25"/>
  </w:num>
  <w:num w:numId="2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25DC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1BFAE7C-71AB-4FA7-9AA0-FF78B17C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C317F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4F25DC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15</cp:revision>
  <cp:lastPrinted>2005-08-02T17:40:00Z</cp:lastPrinted>
  <dcterms:created xsi:type="dcterms:W3CDTF">2016-02-10T16:21:00Z</dcterms:created>
  <dcterms:modified xsi:type="dcterms:W3CDTF">2019-05-08T17:29:00Z</dcterms:modified>
</cp:coreProperties>
</file>