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BUENDIA APARCANA ELIZABETH NANCY Edad: 43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C348FE">
        <w:rPr>
          <w:rFonts w:ascii="Tahoma" w:hAnsi="Tahoma" w:cs="Arial"/>
          <w:i/>
          <w:color w:val="000000"/>
          <w:sz w:val="20"/>
          <w:szCs w:val="20"/>
        </w:rPr>
        <w:t>na de volumen aumentado, mide 80 x 47 x 42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C348FE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82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C348FE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condicionado por la presencia de </w:t>
      </w:r>
      <w:r w:rsidR="00C348FE">
        <w:rPr>
          <w:rFonts w:ascii="Tahoma" w:hAnsi="Tahoma" w:cs="Arial"/>
          <w:i/>
          <w:color w:val="000000"/>
          <w:sz w:val="20"/>
          <w:szCs w:val="20"/>
        </w:rPr>
        <w:t>01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C348FE" w:rsidRPr="00223124">
        <w:rPr>
          <w:rFonts w:ascii="Tahoma" w:hAnsi="Tahoma" w:cs="Arial"/>
          <w:i/>
          <w:color w:val="000000"/>
          <w:sz w:val="20"/>
          <w:szCs w:val="20"/>
        </w:rPr>
        <w:t>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 de aspecto nodular </w:t>
      </w:r>
      <w:r w:rsidR="00C348FE">
        <w:rPr>
          <w:rFonts w:ascii="Tahoma" w:hAnsi="Tahoma" w:cs="Arial"/>
          <w:i/>
          <w:color w:val="000000"/>
          <w:sz w:val="20"/>
          <w:szCs w:val="20"/>
        </w:rPr>
        <w:t>de 18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="00C348FE">
        <w:rPr>
          <w:rFonts w:ascii="Tahoma" w:hAnsi="Tahoma" w:cs="Arial"/>
          <w:i/>
          <w:color w:val="000000"/>
          <w:sz w:val="20"/>
          <w:szCs w:val="20"/>
        </w:rPr>
        <w:t>, de diámetro mayor.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C348FE">
        <w:rPr>
          <w:rFonts w:ascii="Tahoma" w:hAnsi="Tahoma" w:cs="Arial"/>
          <w:i/>
          <w:color w:val="000000"/>
          <w:sz w:val="20"/>
          <w:szCs w:val="20"/>
        </w:rPr>
        <w:t xml:space="preserve"> muestra endometrio de 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348FE" w:rsidRPr="00C348FE" w:rsidRDefault="00C348FE" w:rsidP="00C348F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348FE">
        <w:rPr>
          <w:rFonts w:ascii="Tahoma" w:hAnsi="Tahoma" w:cs="Arial"/>
          <w:b/>
          <w:i/>
          <w:color w:val="000000"/>
          <w:sz w:val="20"/>
          <w:szCs w:val="20"/>
        </w:rPr>
        <w:t>Anexo Derecho:</w:t>
      </w:r>
      <w:r w:rsidRPr="00387543">
        <w:rPr>
          <w:rFonts w:ascii="Tahoma" w:hAnsi="Tahoma" w:cs="Tahoma"/>
          <w:sz w:val="20"/>
          <w:szCs w:val="20"/>
        </w:rPr>
        <w:t xml:space="preserve"> 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 xml:space="preserve">Trompa libre. Ovario, mide 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>34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>18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C348FE" w:rsidRPr="00C348FE" w:rsidRDefault="00C348FE" w:rsidP="00C348F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348FE">
        <w:rPr>
          <w:rFonts w:ascii="Tahoma" w:hAnsi="Tahoma" w:cs="Arial"/>
          <w:i/>
          <w:color w:val="000000"/>
          <w:sz w:val="20"/>
          <w:szCs w:val="20"/>
        </w:rPr>
        <w:t>En su interior no se aprecian formaciones quísticas ni sólidas.</w:t>
      </w:r>
    </w:p>
    <w:p w:rsidR="00C348FE" w:rsidRPr="00C348FE" w:rsidRDefault="00C348FE" w:rsidP="00C348FE">
      <w:pPr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348FE" w:rsidRDefault="00C348FE" w:rsidP="00C348FE">
      <w:pPr>
        <w:jc w:val="both"/>
        <w:rPr>
          <w:rFonts w:ascii="Tahoma" w:hAnsi="Tahoma" w:cs="Tahoma"/>
          <w:sz w:val="20"/>
          <w:szCs w:val="20"/>
        </w:rPr>
      </w:pPr>
      <w:r w:rsidRPr="00C348FE">
        <w:rPr>
          <w:rFonts w:ascii="Tahoma" w:hAnsi="Tahoma" w:cs="Arial"/>
          <w:b/>
          <w:i/>
          <w:color w:val="000000"/>
          <w:sz w:val="20"/>
          <w:szCs w:val="20"/>
        </w:rPr>
        <w:t>Anexo Izquierdo:</w:t>
      </w:r>
      <w:r w:rsidRPr="00387543">
        <w:rPr>
          <w:rFonts w:ascii="Tahoma" w:hAnsi="Tahoma" w:cs="Tahoma"/>
          <w:sz w:val="20"/>
          <w:szCs w:val="20"/>
        </w:rPr>
        <w:t xml:space="preserve"> 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>Se aprecia amplia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formación quística simple de 97 x 78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>mm., de diámetros mayores, de paredes delgadas, contenido líquido homogéneo y refuerzo posterior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C348FE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</w:t>
      </w:r>
      <w:r w:rsidR="00C348FE">
        <w:rPr>
          <w:rFonts w:ascii="Tahoma" w:hAnsi="Tahoma" w:cs="Arial"/>
          <w:i/>
          <w:color w:val="000000"/>
          <w:sz w:val="20"/>
          <w:szCs w:val="20"/>
        </w:rPr>
        <w:t xml:space="preserve"> UTERINO DE TIPO INTRAMURAL.</w:t>
      </w:r>
    </w:p>
    <w:p w:rsidR="00832CF0" w:rsidRDefault="00C348FE" w:rsidP="00C348FE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348FE">
        <w:rPr>
          <w:rFonts w:ascii="Tahoma" w:hAnsi="Tahoma" w:cs="Arial"/>
          <w:i/>
          <w:color w:val="000000"/>
          <w:sz w:val="20"/>
          <w:szCs w:val="20"/>
        </w:rPr>
        <w:t>AMPLIA FORMACION QUISTICA SIMPLE ANEXIAL IZQUIERDA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EAD.</w:t>
      </w:r>
    </w:p>
    <w:p w:rsidR="00C348FE" w:rsidRDefault="00C348FE" w:rsidP="00C348F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348FE" w:rsidRPr="00223124" w:rsidRDefault="00C348FE" w:rsidP="00C348F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348FE" w:rsidRPr="00C348FE" w:rsidRDefault="00C348FE" w:rsidP="00C348F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348FE">
        <w:rPr>
          <w:rFonts w:ascii="Tahoma" w:hAnsi="Tahoma" w:cs="Arial"/>
          <w:i/>
          <w:color w:val="000000"/>
          <w:sz w:val="20"/>
          <w:szCs w:val="20"/>
        </w:rPr>
        <w:t xml:space="preserve">SE SUGIERE CORRELACIONAR CON DATOS CLINICOS, COMPLEMENTAR CON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OTRAS MODALIDADES DE DIAGNOSTICO </w:t>
      </w:r>
      <w:r w:rsidRPr="00C348FE">
        <w:rPr>
          <w:rFonts w:ascii="Tahoma" w:hAnsi="Tahoma" w:cs="Arial"/>
          <w:i/>
          <w:color w:val="000000"/>
          <w:sz w:val="20"/>
          <w:szCs w:val="20"/>
        </w:rPr>
        <w:t>Y EVALUACION POR LA ESPECIALIDAD.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C348FE">
      <w:pPr>
        <w:pStyle w:val="Sangradetextonormal"/>
        <w:spacing w:after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4FC49BC2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CE2555"/>
    <w:multiLevelType w:val="hybridMultilevel"/>
    <w:tmpl w:val="ABAA0C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0AC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48FE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348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34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2019-05-09T21:16:00Z</cp:lastPrinted>
  <dcterms:created xsi:type="dcterms:W3CDTF">2016-02-10T16:10:00Z</dcterms:created>
  <dcterms:modified xsi:type="dcterms:W3CDTF">2019-05-09T21:18:00Z</dcterms:modified>
</cp:coreProperties>
</file>