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00" w:rsidRDefault="00426B00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426B00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BARZOLA CISNEROS FLOR 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b/>
          <w:i/>
          <w:color w:val="000000"/>
          <w:sz w:val="18"/>
          <w:szCs w:val="20"/>
        </w:rPr>
        <w:t>Útero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 en AVF, medial en la cavidad pelviana de volumen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conservado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>, mide 7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1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 x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 xml:space="preserve"> 49 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x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35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mm. En sentido Longitudinal, Transverso y AP. paredes regulares, volumen: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63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>cc.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426B00" w:rsidRPr="00426B00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Muestra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 xml:space="preserve">engrosamiento focal hipoecogénico y </w:t>
      </w:r>
      <w:r w:rsidR="00832CF0" w:rsidRPr="00426B00">
        <w:rPr>
          <w:rFonts w:ascii="Tahoma" w:hAnsi="Tahoma" w:cs="Arial"/>
          <w:i/>
          <w:color w:val="000000"/>
          <w:sz w:val="18"/>
          <w:szCs w:val="20"/>
        </w:rPr>
        <w:t xml:space="preserve">heterogéneo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 xml:space="preserve">involucrando pared corporal anterior, el cual mide 17 x 13mm., de diámetros mayores y se asocia a pequeñas imágenes quísticas &lt;2mm., de diámetro. 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426B00" w:rsidRPr="00426B00" w:rsidRDefault="00426B0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Asimismo se objetiva dilatación y tortuosidad de la red venosa </w:t>
      </w:r>
      <w:proofErr w:type="spellStart"/>
      <w:r w:rsidRPr="00426B00">
        <w:rPr>
          <w:rFonts w:ascii="Tahoma" w:hAnsi="Tahoma" w:cs="Arial"/>
          <w:i/>
          <w:color w:val="000000"/>
          <w:sz w:val="18"/>
          <w:szCs w:val="20"/>
        </w:rPr>
        <w:t>intra</w:t>
      </w:r>
      <w:proofErr w:type="spellEnd"/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 y parauterina bilateral.</w:t>
      </w:r>
    </w:p>
    <w:p w:rsidR="00426B00" w:rsidRPr="00426B00" w:rsidRDefault="00426B0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E9575C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b/>
          <w:i/>
          <w:color w:val="000000"/>
          <w:sz w:val="18"/>
          <w:szCs w:val="20"/>
        </w:rPr>
        <w:t>Cavidad uterina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 muestra endometrio de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3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mm de espesor. </w:t>
      </w:r>
    </w:p>
    <w:p w:rsidR="00832CF0" w:rsidRPr="00426B00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No muestra lesiones focales al momento del examen.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Adecuada interfase endometrio – miometrio.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b/>
          <w:i/>
          <w:color w:val="000000"/>
          <w:sz w:val="18"/>
          <w:szCs w:val="20"/>
        </w:rPr>
        <w:t>Cérvix,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 de ecotextura homogénea. 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No se evidencian lesiones focales sólidas ni quísticas.</w:t>
      </w:r>
      <w:r w:rsidR="00E9575C" w:rsidRPr="00426B00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>OCI cerrado.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Regiones anexiales libres, no se evidencian masas complejas.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b/>
          <w:i/>
          <w:color w:val="000000"/>
          <w:sz w:val="18"/>
          <w:szCs w:val="20"/>
        </w:rPr>
        <w:t>Ovario Derecho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 de contornos regulares y definidos, parénquima homogéneo. 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Mide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29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0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>8mm. No se evidencian imágenes quísticas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 xml:space="preserve"> complejas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426B0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b/>
          <w:i/>
          <w:color w:val="000000"/>
          <w:sz w:val="18"/>
          <w:szCs w:val="20"/>
        </w:rPr>
        <w:t xml:space="preserve">Ovario Izquierdo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m</w:t>
      </w:r>
      <w:r w:rsidR="00E9575C" w:rsidRPr="00426B00">
        <w:rPr>
          <w:rFonts w:ascii="Tahoma" w:hAnsi="Tahoma" w:cs="Arial"/>
          <w:i/>
          <w:color w:val="000000"/>
          <w:sz w:val="18"/>
          <w:szCs w:val="20"/>
        </w:rPr>
        <w:t xml:space="preserve">ide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18</w:t>
      </w:r>
      <w:r w:rsidR="00E9575C" w:rsidRPr="00426B00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06</w:t>
      </w:r>
      <w:r w:rsidR="00E9575C" w:rsidRPr="00426B00">
        <w:rPr>
          <w:rFonts w:ascii="Tahoma" w:hAnsi="Tahoma" w:cs="Arial"/>
          <w:i/>
          <w:color w:val="000000"/>
          <w:sz w:val="18"/>
          <w:szCs w:val="20"/>
        </w:rPr>
        <w:t>mm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., visualizándose en proyección del polo inferior y medial la presencia de 01 imagen quística simple unilocular de 43 x 23mm., de diámetros mayores.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426B00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S</w:t>
      </w:r>
      <w:r w:rsidR="00832CF0" w:rsidRPr="00426B00">
        <w:rPr>
          <w:rFonts w:ascii="Tahoma" w:hAnsi="Tahoma" w:cs="Arial"/>
          <w:i/>
          <w:color w:val="000000"/>
          <w:sz w:val="18"/>
          <w:szCs w:val="20"/>
        </w:rPr>
        <w:t xml:space="preserve">aco de 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>D</w:t>
      </w:r>
      <w:r w:rsidR="00832CF0" w:rsidRPr="00426B00">
        <w:rPr>
          <w:rFonts w:ascii="Tahoma" w:hAnsi="Tahoma" w:cs="Arial"/>
          <w:i/>
          <w:color w:val="000000"/>
          <w:sz w:val="18"/>
          <w:szCs w:val="20"/>
        </w:rPr>
        <w:t xml:space="preserve">ouglas libre. </w:t>
      </w:r>
    </w:p>
    <w:p w:rsidR="00832CF0" w:rsidRPr="00426B0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426B00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426B00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426B00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426B00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426B00" w:rsidRPr="00426B00" w:rsidRDefault="00426B0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ENGRSAMIENTO FOCAL HIPOECOGENICO HETEROGENEO ASOCIADO A IMÁGENES QUISTICAS INVOLUCRANDO MIOMETRIO ANTERIOR DE EAD.</w:t>
      </w:r>
    </w:p>
    <w:p w:rsidR="00426B00" w:rsidRPr="00426B00" w:rsidRDefault="00426B0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D/C FOCO DE ADENOMIOSIS.</w:t>
      </w:r>
    </w:p>
    <w:p w:rsidR="00426B00" w:rsidRPr="00426B00" w:rsidRDefault="00426B0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DILATACION DE LA RED VENOSA INTRA Y PARAUTERINA BILATERAL – D/C DILATACIONES VARICOSAS.</w:t>
      </w:r>
    </w:p>
    <w:p w:rsidR="00426B00" w:rsidRPr="00426B00" w:rsidRDefault="00426B0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QUISTE SIMPLE UNILOCULAR EN OVARIO IZQUIERDO (PERSISTENCIA FOLICULAR</w:t>
      </w:r>
      <w:proofErr w:type="gramStart"/>
      <w:r w:rsidRPr="00426B00">
        <w:rPr>
          <w:rFonts w:ascii="Tahoma" w:hAnsi="Tahoma" w:cs="Arial"/>
          <w:i/>
          <w:color w:val="000000"/>
          <w:sz w:val="18"/>
          <w:szCs w:val="20"/>
        </w:rPr>
        <w:t>?</w:t>
      </w:r>
      <w:proofErr w:type="gramEnd"/>
      <w:r w:rsidRPr="00426B00">
        <w:rPr>
          <w:rFonts w:ascii="Tahoma" w:hAnsi="Tahoma" w:cs="Arial"/>
          <w:i/>
          <w:color w:val="000000"/>
          <w:sz w:val="18"/>
          <w:szCs w:val="20"/>
        </w:rPr>
        <w:t>).</w:t>
      </w:r>
    </w:p>
    <w:p w:rsidR="00832CF0" w:rsidRPr="00426B00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OVARIO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 xml:space="preserve"> DERECHO 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>ECOGRAFICAMENTE CONSERVADO.</w:t>
      </w:r>
    </w:p>
    <w:p w:rsidR="00832CF0" w:rsidRPr="00426B00" w:rsidRDefault="00832CF0" w:rsidP="00E9575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32CF0" w:rsidRPr="00426B00" w:rsidRDefault="00832CF0" w:rsidP="00E9575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S/S CORRELACION</w:t>
      </w:r>
      <w:r w:rsidR="00E9575C" w:rsidRPr="00426B00">
        <w:rPr>
          <w:rFonts w:ascii="Tahoma" w:hAnsi="Tahoma" w:cs="Arial"/>
          <w:i/>
          <w:color w:val="000000"/>
          <w:sz w:val="18"/>
          <w:szCs w:val="20"/>
        </w:rPr>
        <w:t xml:space="preserve">AR CON DATOS 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>CL</w:t>
      </w:r>
      <w:r w:rsidR="00E9575C" w:rsidRPr="00426B00">
        <w:rPr>
          <w:rFonts w:ascii="Tahoma" w:hAnsi="Tahoma" w:cs="Arial"/>
          <w:i/>
          <w:color w:val="000000"/>
          <w:sz w:val="18"/>
          <w:szCs w:val="20"/>
        </w:rPr>
        <w:t>Í</w:t>
      </w:r>
      <w:r w:rsidRPr="00426B00">
        <w:rPr>
          <w:rFonts w:ascii="Tahoma" w:hAnsi="Tahoma" w:cs="Arial"/>
          <w:i/>
          <w:color w:val="000000"/>
          <w:sz w:val="18"/>
          <w:szCs w:val="20"/>
        </w:rPr>
        <w:t xml:space="preserve">NICOS Y </w:t>
      </w:r>
      <w:r w:rsidR="00426B00" w:rsidRPr="00426B00">
        <w:rPr>
          <w:rFonts w:ascii="Tahoma" w:hAnsi="Tahoma" w:cs="Arial"/>
          <w:i/>
          <w:color w:val="000000"/>
          <w:sz w:val="18"/>
          <w:szCs w:val="20"/>
        </w:rPr>
        <w:t>EVALUACION POR LA ESPECIALIDAD.</w:t>
      </w:r>
    </w:p>
    <w:p w:rsidR="00832CF0" w:rsidRPr="00426B00" w:rsidRDefault="00832CF0" w:rsidP="00E9575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E9575C" w:rsidRPr="00426B00" w:rsidRDefault="00E9575C" w:rsidP="00E9575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0C0D17" w:rsidRPr="00426B00" w:rsidRDefault="00832CF0" w:rsidP="00E9575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6B00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E80BAE" w:rsidRPr="00426B00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426B00">
      <w:pgSz w:w="12240" w:h="15840"/>
      <w:pgMar w:top="1276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B00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2006-01-19T15:22:00Z</cp:lastPrinted>
  <dcterms:created xsi:type="dcterms:W3CDTF">2016-02-10T16:10:00Z</dcterms:created>
  <dcterms:modified xsi:type="dcterms:W3CDTF">2019-05-10T16:07:00Z</dcterms:modified>
</cp:coreProperties>
</file>