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7FE" w:rsidRPr="006C0B05" w:rsidRDefault="00C317FE" w:rsidP="00C317FE">
      <w:pPr>
        <w:pStyle w:val="Puesto"/>
        <w:rPr>
          <w:rFonts w:ascii="Arial Black" w:hAnsi="Arial Black" w:cs="Tahoma"/>
          <w:i/>
          <w:sz w:val="26"/>
        </w:rPr>
      </w:pPr>
      <w:r w:rsidRPr="006C0B05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6C0B05" w:rsidRDefault="006D42FC" w:rsidP="006D42FC">
      <w:pPr>
        <w:rPr>
          <w:rFonts w:ascii="Tahoma" w:hAnsi="Tahoma" w:cs="Tahoma"/>
          <w:i/>
          <w:color w:val="000000"/>
        </w:rPr>
      </w:pPr>
    </w:p>
    <w:p w:rsidR="006C0B05" w:rsidRPr="006C0B05" w:rsidRDefault="004D1E6A" w:rsidP="004D1E6A">
      <w:pPr>
        <w:rPr>
          <w:rFonts w:ascii="Tahoma" w:hAnsi="Tahoma" w:cs="Tahoma"/>
          <w:i/>
          <w:sz w:val="20"/>
          <w:szCs w:val="20"/>
        </w:rPr>
      </w:pPr>
      <w:r w:rsidRPr="006C0B05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6C0B05">
        <w:rPr>
          <w:rFonts w:ascii="Tahoma" w:hAnsi="Tahoma" w:cs="Arial"/>
          <w:i/>
          <w:sz w:val="20"/>
          <w:szCs w:val="20"/>
        </w:rPr>
        <w:tab/>
      </w:r>
      <w:r w:rsidRPr="006C0B05">
        <w:rPr>
          <w:rFonts w:ascii="Tahoma" w:hAnsi="Tahoma" w:cs="Arial"/>
          <w:i/>
          <w:sz w:val="20"/>
          <w:szCs w:val="20"/>
        </w:rPr>
        <w:tab/>
      </w:r>
      <w:r w:rsidRPr="006C0B05">
        <w:rPr>
          <w:rFonts w:ascii="Tahoma" w:hAnsi="Tahoma" w:cs="Arial"/>
          <w:b/>
          <w:i/>
          <w:sz w:val="20"/>
          <w:szCs w:val="20"/>
        </w:rPr>
        <w:t>:</w:t>
      </w:r>
      <w:r w:rsidRPr="006C0B05">
        <w:rPr>
          <w:rFonts w:ascii="Tahoma" w:hAnsi="Tahoma" w:cs="Arial"/>
          <w:i/>
          <w:sz w:val="20"/>
          <w:szCs w:val="20"/>
        </w:rPr>
        <w:t xml:space="preserve"> </w:t>
      </w:r>
      <w:r w:rsidR="00CE752F" w:rsidRPr="006C0B05">
        <w:rPr>
          <w:rFonts w:ascii="Tahoma" w:hAnsi="Tahoma" w:cs="Tahoma"/>
          <w:i/>
          <w:sz w:val="20"/>
          <w:szCs w:val="20"/>
        </w:rPr>
        <w:t xml:space="preserve">HUAMANI PADILLA CARMEN ROSA </w:t>
      </w:r>
    </w:p>
    <w:p w:rsidR="004D1E6A" w:rsidRPr="006C0B05" w:rsidRDefault="006C0B05" w:rsidP="004D1E6A">
      <w:pPr>
        <w:rPr>
          <w:rFonts w:ascii="Tahoma" w:hAnsi="Tahoma" w:cs="Arial"/>
          <w:i/>
          <w:sz w:val="20"/>
          <w:szCs w:val="20"/>
        </w:rPr>
      </w:pPr>
      <w:r w:rsidRPr="006C0B05">
        <w:rPr>
          <w:rFonts w:ascii="Tahoma" w:hAnsi="Tahoma" w:cs="Tahoma"/>
          <w:b/>
          <w:i/>
          <w:sz w:val="20"/>
          <w:szCs w:val="20"/>
        </w:rPr>
        <w:t>EDAD</w:t>
      </w:r>
      <w:r w:rsidRPr="006C0B05">
        <w:rPr>
          <w:rFonts w:ascii="Tahoma" w:hAnsi="Tahoma" w:cs="Tahoma"/>
          <w:b/>
          <w:i/>
          <w:sz w:val="20"/>
          <w:szCs w:val="20"/>
        </w:rPr>
        <w:tab/>
      </w:r>
      <w:r w:rsidRPr="006C0B05">
        <w:rPr>
          <w:rFonts w:ascii="Tahoma" w:hAnsi="Tahoma" w:cs="Tahoma"/>
          <w:b/>
          <w:i/>
          <w:sz w:val="20"/>
          <w:szCs w:val="20"/>
        </w:rPr>
        <w:tab/>
      </w:r>
      <w:r w:rsidRPr="006C0B05">
        <w:rPr>
          <w:rFonts w:ascii="Tahoma" w:hAnsi="Tahoma" w:cs="Tahoma"/>
          <w:b/>
          <w:i/>
          <w:sz w:val="20"/>
          <w:szCs w:val="20"/>
        </w:rPr>
        <w:tab/>
        <w:t>:</w:t>
      </w:r>
      <w:r w:rsidR="00CE752F" w:rsidRPr="006C0B05">
        <w:rPr>
          <w:rFonts w:ascii="Tahoma" w:hAnsi="Tahoma" w:cs="Tahoma"/>
          <w:i/>
          <w:sz w:val="20"/>
          <w:szCs w:val="20"/>
        </w:rPr>
        <w:t xml:space="preserve"> 35</w:t>
      </w:r>
      <w:r w:rsidRPr="006C0B05">
        <w:rPr>
          <w:rFonts w:ascii="Tahoma" w:hAnsi="Tahoma" w:cs="Tahoma"/>
          <w:i/>
          <w:sz w:val="20"/>
          <w:szCs w:val="20"/>
        </w:rPr>
        <w:t xml:space="preserve"> AÑOS</w:t>
      </w:r>
    </w:p>
    <w:p w:rsidR="004D1E6A" w:rsidRPr="006C0B0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C0B05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6C0B05">
        <w:rPr>
          <w:rFonts w:ascii="Tahoma" w:hAnsi="Tahoma" w:cs="Arial"/>
          <w:b/>
          <w:bCs/>
          <w:i/>
          <w:sz w:val="20"/>
          <w:szCs w:val="20"/>
        </w:rPr>
        <w:tab/>
      </w:r>
      <w:r w:rsidRPr="006C0B05">
        <w:rPr>
          <w:rFonts w:ascii="Tahoma" w:hAnsi="Tahoma" w:cs="Arial"/>
          <w:i/>
          <w:sz w:val="20"/>
          <w:szCs w:val="20"/>
        </w:rPr>
        <w:tab/>
      </w:r>
      <w:r w:rsidRPr="006C0B05">
        <w:rPr>
          <w:rFonts w:ascii="Tahoma" w:hAnsi="Tahoma" w:cs="Arial"/>
          <w:b/>
          <w:i/>
          <w:sz w:val="20"/>
          <w:szCs w:val="20"/>
        </w:rPr>
        <w:t>:</w:t>
      </w:r>
      <w:r w:rsidR="006C0B05" w:rsidRPr="006C0B05">
        <w:rPr>
          <w:rFonts w:ascii="Tahoma" w:hAnsi="Tahoma" w:cs="Arial"/>
          <w:i/>
          <w:sz w:val="20"/>
          <w:szCs w:val="20"/>
        </w:rPr>
        <w:t xml:space="preserve"> ECOGRAFIA GENÉ</w:t>
      </w:r>
      <w:r w:rsidRPr="006C0B05">
        <w:rPr>
          <w:rFonts w:ascii="Tahoma" w:hAnsi="Tahoma" w:cs="Arial"/>
          <w:i/>
          <w:sz w:val="20"/>
          <w:szCs w:val="20"/>
        </w:rPr>
        <w:t>TICA</w:t>
      </w:r>
    </w:p>
    <w:p w:rsidR="004D1E6A" w:rsidRPr="006C0B0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C0B05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6C0B05">
        <w:rPr>
          <w:rFonts w:ascii="Tahoma" w:hAnsi="Tahoma" w:cs="Arial"/>
          <w:b/>
          <w:bCs/>
          <w:i/>
          <w:sz w:val="20"/>
          <w:szCs w:val="20"/>
        </w:rPr>
        <w:tab/>
      </w:r>
      <w:r w:rsidRPr="006C0B05">
        <w:rPr>
          <w:rFonts w:ascii="Tahoma" w:hAnsi="Tahoma" w:cs="Arial"/>
          <w:b/>
          <w:bCs/>
          <w:i/>
          <w:sz w:val="20"/>
          <w:szCs w:val="20"/>
        </w:rPr>
        <w:tab/>
      </w:r>
      <w:r w:rsidRPr="006C0B05">
        <w:rPr>
          <w:rFonts w:ascii="Tahoma" w:hAnsi="Tahoma" w:cs="Arial"/>
          <w:b/>
          <w:i/>
          <w:sz w:val="20"/>
          <w:szCs w:val="20"/>
        </w:rPr>
        <w:t>:</w:t>
      </w:r>
      <w:r w:rsidRPr="006C0B05">
        <w:rPr>
          <w:rFonts w:ascii="Tahoma" w:hAnsi="Tahoma" w:cs="Arial"/>
          <w:i/>
          <w:sz w:val="20"/>
          <w:szCs w:val="20"/>
        </w:rPr>
        <w:t xml:space="preserve"> 100000050</w:t>
      </w:r>
    </w:p>
    <w:p w:rsidR="004D1E6A" w:rsidRPr="006C0B05" w:rsidRDefault="004D1E6A" w:rsidP="004D1E6A">
      <w:pPr>
        <w:rPr>
          <w:rFonts w:ascii="Tahoma" w:hAnsi="Tahoma" w:cs="Arial"/>
          <w:i/>
          <w:sz w:val="20"/>
          <w:szCs w:val="20"/>
        </w:rPr>
      </w:pPr>
      <w:r w:rsidRPr="006C0B05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6C0B05">
        <w:rPr>
          <w:rFonts w:ascii="Tahoma" w:hAnsi="Tahoma" w:cs="Arial"/>
          <w:b/>
          <w:bCs/>
          <w:i/>
          <w:sz w:val="20"/>
          <w:szCs w:val="20"/>
        </w:rPr>
        <w:tab/>
      </w:r>
      <w:r w:rsidRPr="006C0B05">
        <w:rPr>
          <w:rFonts w:ascii="Tahoma" w:hAnsi="Tahoma" w:cs="Arial"/>
          <w:i/>
          <w:sz w:val="20"/>
          <w:szCs w:val="20"/>
        </w:rPr>
        <w:tab/>
      </w:r>
      <w:r w:rsidRPr="006C0B05">
        <w:rPr>
          <w:rFonts w:ascii="Tahoma" w:hAnsi="Tahoma" w:cs="Arial"/>
          <w:i/>
          <w:sz w:val="20"/>
          <w:szCs w:val="20"/>
        </w:rPr>
        <w:tab/>
      </w:r>
      <w:r w:rsidRPr="006C0B05">
        <w:rPr>
          <w:rFonts w:ascii="Tahoma" w:hAnsi="Tahoma" w:cs="Arial"/>
          <w:b/>
          <w:i/>
          <w:sz w:val="20"/>
          <w:szCs w:val="20"/>
        </w:rPr>
        <w:t>:</w:t>
      </w:r>
      <w:r w:rsidRPr="006C0B05">
        <w:rPr>
          <w:rFonts w:ascii="Tahoma" w:hAnsi="Tahoma" w:cs="Arial"/>
          <w:i/>
          <w:sz w:val="20"/>
          <w:szCs w:val="20"/>
        </w:rPr>
        <w:t xml:space="preserve"> 11-05-2019</w:t>
      </w:r>
    </w:p>
    <w:p w:rsidR="00233B64" w:rsidRPr="006C0B05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6C0B05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6C0B05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6C0B05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C0B05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6C0B05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6C0B05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C0B0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6C0B05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6C0B05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6C0B05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con presencia de actividad cardiaca registrado mediante </w:t>
      </w:r>
      <w:r w:rsidR="00B5153B" w:rsidRPr="006C0B05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6C0B05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6C0B05">
        <w:rPr>
          <w:rFonts w:ascii="Tahoma" w:hAnsi="Tahoma" w:cs="Tahoma"/>
          <w:i/>
          <w:color w:val="000000"/>
          <w:szCs w:val="20"/>
        </w:rPr>
        <w:t xml:space="preserve">pulsaciones por minuto. </w:t>
      </w:r>
    </w:p>
    <w:p w:rsidR="006C0B05" w:rsidRPr="006C0B05" w:rsidRDefault="006C0B05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Muestra engrosamiento de la región nucal y edema del TCGS toraco – abdominal.</w:t>
      </w:r>
    </w:p>
    <w:p w:rsidR="00405B7F" w:rsidRPr="006C0B05" w:rsidRDefault="00B5153B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M</w:t>
      </w:r>
      <w:r w:rsidR="00405B7F" w:rsidRPr="006C0B05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Pr="006C0B05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="00405B7F" w:rsidRPr="006C0B05">
        <w:rPr>
          <w:rFonts w:ascii="Tahoma" w:hAnsi="Tahoma" w:cs="Tahoma"/>
          <w:i/>
          <w:color w:val="000000"/>
          <w:szCs w:val="20"/>
        </w:rPr>
        <w:t>es</w:t>
      </w:r>
      <w:r w:rsidRPr="006C0B05">
        <w:rPr>
          <w:rFonts w:ascii="Tahoma" w:hAnsi="Tahoma" w:cs="Tahoma"/>
          <w:i/>
          <w:color w:val="000000"/>
          <w:szCs w:val="20"/>
        </w:rPr>
        <w:t xml:space="preserve"> </w:t>
      </w:r>
      <w:r w:rsidR="00405B7F" w:rsidRPr="006C0B05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C0B0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6C0B05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  <w:t>: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="006C0B05" w:rsidRPr="006C0B05">
        <w:rPr>
          <w:rFonts w:ascii="Tahoma" w:hAnsi="Tahoma" w:cs="Tahoma"/>
          <w:i/>
          <w:color w:val="000000"/>
          <w:szCs w:val="20"/>
        </w:rPr>
        <w:t>64.3</w:t>
      </w:r>
      <w:r w:rsidRPr="006C0B05">
        <w:rPr>
          <w:rFonts w:ascii="Tahoma" w:hAnsi="Tahoma" w:cs="Tahoma"/>
          <w:i/>
          <w:color w:val="000000"/>
          <w:szCs w:val="20"/>
        </w:rPr>
        <w:t>mm.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6C0B05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  <w:t>: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="006C0B05" w:rsidRPr="006C0B05">
        <w:rPr>
          <w:rFonts w:ascii="Tahoma" w:hAnsi="Tahoma" w:cs="Tahoma"/>
          <w:i/>
          <w:color w:val="000000"/>
          <w:szCs w:val="20"/>
        </w:rPr>
        <w:t>20.8</w:t>
      </w:r>
      <w:r w:rsidRPr="006C0B05">
        <w:rPr>
          <w:rFonts w:ascii="Tahoma" w:hAnsi="Tahoma" w:cs="Tahoma"/>
          <w:i/>
          <w:color w:val="000000"/>
          <w:szCs w:val="20"/>
        </w:rPr>
        <w:t>mm.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6C0B05">
        <w:rPr>
          <w:rFonts w:ascii="Tahoma" w:hAnsi="Tahoma" w:cs="Tahoma"/>
          <w:i/>
          <w:color w:val="000000"/>
          <w:szCs w:val="20"/>
        </w:rPr>
        <w:t xml:space="preserve"> </w:t>
      </w:r>
      <w:r w:rsidR="006C0B05" w:rsidRPr="006C0B05">
        <w:rPr>
          <w:rFonts w:ascii="Tahoma" w:hAnsi="Tahoma" w:cs="Tahoma"/>
          <w:i/>
          <w:color w:val="000000"/>
          <w:szCs w:val="20"/>
        </w:rPr>
        <w:t>7.6</w:t>
      </w:r>
      <w:r w:rsidRPr="006C0B05">
        <w:rPr>
          <w:rFonts w:ascii="Tahoma" w:hAnsi="Tahoma" w:cs="Tahoma"/>
          <w:i/>
          <w:color w:val="000000"/>
          <w:szCs w:val="20"/>
        </w:rPr>
        <w:t>mm.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C0B0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6C0B05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TICOS ESPEC</w:t>
      </w:r>
      <w:r w:rsidR="006C0B05" w:rsidRPr="006C0B05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E149C7" w:rsidRPr="006C0B05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6C0B05" w:rsidRPr="006C0B05">
        <w:rPr>
          <w:rFonts w:ascii="Tahoma" w:hAnsi="Tahoma" w:cs="Tahoma"/>
          <w:i/>
          <w:color w:val="000000"/>
          <w:szCs w:val="20"/>
        </w:rPr>
        <w:tab/>
        <w:t xml:space="preserve">: </w:t>
      </w:r>
      <w:r w:rsidR="006C0B05" w:rsidRPr="006C0B05">
        <w:rPr>
          <w:rFonts w:ascii="Tahoma" w:hAnsi="Tahoma" w:cs="Tahoma"/>
          <w:i/>
          <w:color w:val="FF0000"/>
          <w:szCs w:val="20"/>
        </w:rPr>
        <w:t>4</w:t>
      </w:r>
      <w:r w:rsidRPr="006C0B05">
        <w:rPr>
          <w:rFonts w:ascii="Tahoma" w:hAnsi="Tahoma" w:cs="Tahoma"/>
          <w:i/>
          <w:color w:val="FF0000"/>
          <w:szCs w:val="20"/>
        </w:rPr>
        <w:t>.</w:t>
      </w:r>
      <w:r w:rsidR="006C0B05" w:rsidRPr="006C0B05">
        <w:rPr>
          <w:rFonts w:ascii="Tahoma" w:hAnsi="Tahoma" w:cs="Tahoma"/>
          <w:i/>
          <w:color w:val="FF0000"/>
          <w:szCs w:val="20"/>
        </w:rPr>
        <w:t>0</w:t>
      </w:r>
      <w:r w:rsidRPr="006C0B05">
        <w:rPr>
          <w:rFonts w:ascii="Tahoma" w:hAnsi="Tahoma" w:cs="Tahoma"/>
          <w:i/>
          <w:color w:val="FF0000"/>
          <w:szCs w:val="20"/>
        </w:rPr>
        <w:t>mm</w:t>
      </w:r>
      <w:r w:rsidRPr="006C0B05">
        <w:rPr>
          <w:rFonts w:ascii="Tahoma" w:hAnsi="Tahoma" w:cs="Tahoma"/>
          <w:i/>
          <w:color w:val="000000"/>
          <w:szCs w:val="20"/>
        </w:rPr>
        <w:t xml:space="preserve"> </w:t>
      </w:r>
    </w:p>
    <w:p w:rsidR="00E149C7" w:rsidRPr="006C0B05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6C0B05">
        <w:rPr>
          <w:rFonts w:ascii="Tahoma" w:hAnsi="Tahoma" w:cs="Tahoma"/>
          <w:i/>
          <w:color w:val="000000"/>
          <w:szCs w:val="20"/>
        </w:rPr>
        <w:tab/>
      </w:r>
      <w:r w:rsidRPr="006C0B05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Pr="006C0B05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Pr="006C0B05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6C0B05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6C0B05">
        <w:rPr>
          <w:rFonts w:ascii="Tahoma" w:hAnsi="Tahoma"/>
          <w:i/>
          <w:color w:val="000000"/>
          <w:szCs w:val="20"/>
        </w:rPr>
        <w:t xml:space="preserve"> OVF </w:t>
      </w:r>
      <w:r w:rsidR="007D5136" w:rsidRPr="006C0B05">
        <w:rPr>
          <w:rFonts w:ascii="Tahoma" w:hAnsi="Tahoma"/>
          <w:i/>
          <w:color w:val="000000"/>
          <w:szCs w:val="20"/>
        </w:rPr>
        <w:t>trif</w:t>
      </w:r>
      <w:r w:rsidRPr="006C0B05">
        <w:rPr>
          <w:rFonts w:ascii="Tahoma" w:hAnsi="Tahoma"/>
          <w:i/>
          <w:color w:val="000000"/>
          <w:szCs w:val="20"/>
        </w:rPr>
        <w:t>ásica</w:t>
      </w:r>
      <w:r w:rsidR="007D5136" w:rsidRPr="006C0B05">
        <w:rPr>
          <w:rFonts w:ascii="Tahoma" w:hAnsi="Tahoma"/>
          <w:i/>
          <w:color w:val="000000"/>
          <w:szCs w:val="20"/>
        </w:rPr>
        <w:t xml:space="preserve"> </w:t>
      </w:r>
      <w:r w:rsidRPr="006C0B05">
        <w:rPr>
          <w:rFonts w:ascii="Tahoma" w:hAnsi="Tahoma"/>
          <w:i/>
          <w:color w:val="000000"/>
          <w:szCs w:val="20"/>
        </w:rPr>
        <w:t xml:space="preserve">con onda “A” </w:t>
      </w:r>
      <w:r w:rsidR="00086A94" w:rsidRPr="006C0B05">
        <w:rPr>
          <w:rFonts w:ascii="Tahoma" w:hAnsi="Tahoma"/>
          <w:b/>
          <w:i/>
          <w:color w:val="000000"/>
          <w:szCs w:val="20"/>
        </w:rPr>
        <w:t>POSITIVA</w:t>
      </w:r>
      <w:r w:rsidRPr="006C0B05">
        <w:rPr>
          <w:rFonts w:ascii="Tahoma" w:hAnsi="Tahoma"/>
          <w:b/>
          <w:i/>
          <w:color w:val="000000"/>
          <w:szCs w:val="20"/>
        </w:rPr>
        <w:t>.</w:t>
      </w:r>
      <w:r w:rsidR="00C317FE" w:rsidRPr="006C0B05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6C0B0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C0B05">
        <w:rPr>
          <w:rFonts w:ascii="Tahoma" w:hAnsi="Tahoma"/>
          <w:i/>
          <w:color w:val="000000"/>
          <w:szCs w:val="20"/>
        </w:rPr>
        <w:t>INTERPRETACI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/>
          <w:i/>
          <w:color w:val="000000"/>
          <w:szCs w:val="20"/>
        </w:rPr>
        <w:t>INTERPRETACI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>N PATOL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6C0B05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Pr="006C0B0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C0B05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6C0B05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6C0B05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6C0B05">
        <w:rPr>
          <w:rFonts w:ascii="Tahoma" w:hAnsi="Tahoma"/>
          <w:i/>
          <w:color w:val="000000"/>
          <w:szCs w:val="20"/>
        </w:rPr>
        <w:t xml:space="preserve"> </w:t>
      </w:r>
      <w:r w:rsidR="00086A94" w:rsidRPr="006C0B05">
        <w:rPr>
          <w:rFonts w:ascii="Tahoma" w:hAnsi="Tahoma"/>
          <w:b/>
          <w:i/>
          <w:color w:val="000000"/>
          <w:szCs w:val="20"/>
        </w:rPr>
        <w:t>AUSENTE</w:t>
      </w:r>
      <w:r w:rsidRPr="006C0B05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6C0B0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C0B05">
        <w:rPr>
          <w:rFonts w:ascii="Tahoma" w:hAnsi="Tahoma"/>
          <w:i/>
          <w:color w:val="000000"/>
          <w:szCs w:val="20"/>
        </w:rPr>
        <w:t>INTERPRETACI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 w:rsidRPr="006C0B05">
        <w:rPr>
          <w:rFonts w:ascii="Tahoma" w:hAnsi="Tahoma"/>
          <w:i/>
          <w:color w:val="000000"/>
          <w:szCs w:val="20"/>
        </w:rPr>
        <w:t xml:space="preserve"> o AUSENTE</w:t>
      </w:r>
      <w:r w:rsidRPr="006C0B05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6C0B05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6C0B05">
        <w:rPr>
          <w:rFonts w:ascii="Tahoma" w:hAnsi="Tahoma"/>
          <w:i/>
          <w:color w:val="000000"/>
          <w:szCs w:val="20"/>
        </w:rPr>
        <w:t>INTERPRETACI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>N PATOL</w:t>
      </w:r>
      <w:r w:rsidR="00B5153B" w:rsidRPr="006C0B05">
        <w:rPr>
          <w:rFonts w:ascii="Tahoma" w:hAnsi="Tahoma"/>
          <w:i/>
          <w:color w:val="000000"/>
          <w:szCs w:val="20"/>
        </w:rPr>
        <w:t>Ó</w:t>
      </w:r>
      <w:r w:rsidRPr="006C0B05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6C0B05">
        <w:rPr>
          <w:rFonts w:ascii="Tahoma" w:hAnsi="Tahoma" w:cs="Tahoma"/>
          <w:i/>
          <w:color w:val="000000"/>
          <w:szCs w:val="20"/>
        </w:rPr>
        <w:t xml:space="preserve">corporal </w:t>
      </w:r>
      <w:r w:rsidR="006C0B05" w:rsidRPr="006C0B05">
        <w:rPr>
          <w:rFonts w:ascii="Tahoma" w:hAnsi="Tahoma" w:cs="Tahoma"/>
          <w:i/>
          <w:color w:val="000000"/>
          <w:szCs w:val="20"/>
        </w:rPr>
        <w:t>fúndica an</w:t>
      </w:r>
      <w:r w:rsidR="00776D68" w:rsidRPr="006C0B05">
        <w:rPr>
          <w:rFonts w:ascii="Tahoma" w:hAnsi="Tahoma" w:cs="Tahoma"/>
          <w:i/>
          <w:color w:val="000000"/>
          <w:szCs w:val="20"/>
        </w:rPr>
        <w:t xml:space="preserve">terior. </w:t>
      </w:r>
      <w:r w:rsidR="00E149C7" w:rsidRPr="006C0B05">
        <w:rPr>
          <w:rFonts w:ascii="Tahoma" w:hAnsi="Tahoma" w:cs="Tahoma"/>
          <w:i/>
          <w:color w:val="000000"/>
          <w:szCs w:val="20"/>
        </w:rPr>
        <w:t>No se relaciona con el OCI.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6C0B05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6C0B05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6C0B05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6C0B05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 w:rsidRPr="006C0B05">
        <w:rPr>
          <w:rFonts w:ascii="Tahoma" w:hAnsi="Tahoma" w:cs="Tahoma"/>
          <w:i/>
          <w:color w:val="000000"/>
          <w:szCs w:val="20"/>
        </w:rPr>
        <w:t xml:space="preserve"> </w:t>
      </w:r>
      <w:r w:rsidRPr="006C0B05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Pr="006C0B0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6C0B05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C0B0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C0B0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6C0B05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</w:t>
      </w:r>
      <w:r w:rsidR="00F83DF1" w:rsidRPr="006C0B05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6C0B05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</w:t>
      </w:r>
      <w:r w:rsidR="00F83DF1"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6C0B05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 w:rsidRPr="006C0B05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6C0B05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6C0B05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6C0B0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Pr="006C0B0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6C0B05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6C0B05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6C0B05" w:rsidRPr="006C0B05">
        <w:rPr>
          <w:rFonts w:ascii="Tahoma" w:hAnsi="Tahoma" w:cs="Tahoma"/>
          <w:bCs/>
          <w:i/>
          <w:color w:val="000000"/>
          <w:sz w:val="20"/>
          <w:szCs w:val="20"/>
        </w:rPr>
        <w:t>47</w:t>
      </w:r>
    </w:p>
    <w:p w:rsidR="00444B7D" w:rsidRPr="006C0B05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6C0B05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6C0B05" w:rsidRPr="006C0B05">
        <w:rPr>
          <w:rFonts w:ascii="Tahoma" w:hAnsi="Tahoma" w:cs="Tahoma"/>
          <w:bCs/>
          <w:i/>
          <w:color w:val="000000"/>
          <w:sz w:val="20"/>
          <w:szCs w:val="20"/>
        </w:rPr>
        <w:t>67</w:t>
      </w:r>
    </w:p>
    <w:p w:rsidR="004D6DB3" w:rsidRPr="006C0B05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6C0B05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6C0B05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6C0B05" w:rsidRPr="006C0B05">
        <w:rPr>
          <w:rFonts w:ascii="Tahoma" w:hAnsi="Tahoma" w:cs="Tahoma"/>
          <w:bCs/>
          <w:i/>
          <w:color w:val="000000"/>
          <w:sz w:val="20"/>
          <w:szCs w:val="20"/>
        </w:rPr>
        <w:t>57</w:t>
      </w:r>
    </w:p>
    <w:p w:rsidR="00444B7D" w:rsidRPr="006C0B0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6C0B05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El análisis espectral de la OVF muestra la presencia de </w:t>
      </w:r>
      <w:r w:rsidR="006C0B05"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discreto 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NOTCH protodiastólico y </w:t>
      </w:r>
      <w:r w:rsidR="004D6DB3"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adecuados 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>volúmenes diastólicos</w:t>
      </w:r>
      <w:r w:rsidR="004D6DB3"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 para la edad gestacional</w:t>
      </w:r>
      <w:r w:rsidRPr="006C0B05">
        <w:rPr>
          <w:rFonts w:ascii="Tahoma" w:hAnsi="Tahoma" w:cs="Tahoma"/>
          <w:bCs/>
          <w:i/>
          <w:color w:val="000000"/>
          <w:sz w:val="20"/>
          <w:szCs w:val="20"/>
        </w:rPr>
        <w:t xml:space="preserve">. </w:t>
      </w:r>
    </w:p>
    <w:p w:rsidR="00444B7D" w:rsidRPr="006C0B05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6C0B05" w:rsidRDefault="00C317FE" w:rsidP="00405B7F">
      <w:pPr>
        <w:rPr>
          <w:rFonts w:ascii="Arial Black" w:hAnsi="Arial Black" w:cs="Tahoma"/>
          <w:i/>
          <w:color w:val="000000"/>
          <w:sz w:val="20"/>
          <w:szCs w:val="20"/>
          <w:u w:val="single"/>
        </w:rPr>
      </w:pPr>
      <w:r w:rsidRPr="006C0B0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HALLAZGOS ECOGRÁFICOS</w:t>
      </w:r>
      <w:r w:rsidR="003D1F70" w:rsidRPr="006C0B05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:</w:t>
      </w:r>
    </w:p>
    <w:p w:rsidR="00405B7F" w:rsidRPr="006C0B05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C0B05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6C0B05">
        <w:rPr>
          <w:rFonts w:ascii="Tahoma" w:hAnsi="Tahoma" w:cs="Tahoma"/>
          <w:i/>
          <w:color w:val="000000"/>
          <w:sz w:val="20"/>
          <w:szCs w:val="20"/>
        </w:rPr>
        <w:t>Ó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6C0B05">
        <w:rPr>
          <w:rFonts w:ascii="Tahoma" w:hAnsi="Tahoma" w:cs="Tahoma"/>
          <w:i/>
          <w:color w:val="000000"/>
          <w:sz w:val="20"/>
          <w:szCs w:val="20"/>
        </w:rPr>
        <w:t>Ú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6C0B05" w:rsidRPr="006C0B05">
        <w:rPr>
          <w:rFonts w:ascii="Tahoma" w:hAnsi="Tahoma" w:cs="Tahoma"/>
          <w:i/>
          <w:color w:val="000000"/>
          <w:sz w:val="20"/>
          <w:szCs w:val="20"/>
        </w:rPr>
        <w:t>12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 w:rsidRPr="006C0B05">
        <w:rPr>
          <w:rFonts w:ascii="Tahoma" w:hAnsi="Tahoma" w:cs="Tahoma"/>
          <w:i/>
          <w:color w:val="000000"/>
          <w:sz w:val="20"/>
          <w:szCs w:val="20"/>
        </w:rPr>
        <w:t xml:space="preserve">SEMANAS, </w:t>
      </w:r>
      <w:r w:rsidR="006C0B05" w:rsidRPr="006C0B05">
        <w:rPr>
          <w:rFonts w:ascii="Tahoma" w:hAnsi="Tahoma" w:cs="Tahoma"/>
          <w:i/>
          <w:color w:val="000000"/>
          <w:sz w:val="20"/>
          <w:szCs w:val="20"/>
        </w:rPr>
        <w:t>4</w:t>
      </w:r>
      <w:r w:rsidR="00F83DF1" w:rsidRPr="006C0B05">
        <w:rPr>
          <w:rFonts w:ascii="Tahoma" w:hAnsi="Tahoma" w:cs="Tahoma"/>
          <w:i/>
          <w:color w:val="000000"/>
          <w:sz w:val="20"/>
          <w:szCs w:val="20"/>
        </w:rPr>
        <w:t xml:space="preserve"> DIAS x 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6C0B05">
        <w:rPr>
          <w:rFonts w:ascii="Tahoma" w:hAnsi="Tahoma" w:cs="Tahoma"/>
          <w:i/>
          <w:color w:val="000000"/>
          <w:sz w:val="20"/>
          <w:szCs w:val="20"/>
        </w:rPr>
        <w:t>Í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6C0B05" w:rsidRPr="006C0B05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6C0B05">
        <w:rPr>
          <w:rFonts w:ascii="Tahoma" w:hAnsi="Tahoma" w:cs="Tahoma"/>
          <w:i/>
          <w:color w:val="FF0000"/>
          <w:sz w:val="20"/>
          <w:szCs w:val="20"/>
        </w:rPr>
        <w:t>TRASLUCENCIA NUCAL</w:t>
      </w:r>
      <w:r w:rsidR="006C0B05" w:rsidRPr="006C0B05">
        <w:rPr>
          <w:rFonts w:ascii="Tahoma" w:hAnsi="Tahoma" w:cs="Tahoma"/>
          <w:i/>
          <w:color w:val="FF0000"/>
          <w:sz w:val="20"/>
          <w:szCs w:val="20"/>
        </w:rPr>
        <w:t xml:space="preserve"> DE ESPESOR AUMENTADO</w:t>
      </w:r>
      <w:r w:rsidR="00A626A8">
        <w:rPr>
          <w:rFonts w:ascii="Tahoma" w:hAnsi="Tahoma" w:cs="Tahoma"/>
          <w:i/>
          <w:color w:val="FF0000"/>
          <w:sz w:val="20"/>
          <w:szCs w:val="20"/>
        </w:rPr>
        <w:t xml:space="preserve"> + EDEMA DEL TCGS TORACO – ABDOMINAL DE EAD</w:t>
      </w:r>
      <w:r w:rsidR="006C0B05" w:rsidRPr="006C0B05">
        <w:rPr>
          <w:rFonts w:ascii="Tahoma" w:hAnsi="Tahoma" w:cs="Tahoma"/>
          <w:i/>
          <w:color w:val="FF0000"/>
          <w:sz w:val="20"/>
          <w:szCs w:val="20"/>
        </w:rPr>
        <w:t>.</w:t>
      </w:r>
    </w:p>
    <w:p w:rsidR="00086A94" w:rsidRPr="006C0B05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000000"/>
          <w:sz w:val="20"/>
          <w:szCs w:val="20"/>
        </w:rPr>
        <w:t>RIESGO PREVIO DEL CRIBADO ECOGR</w:t>
      </w:r>
      <w:r w:rsidR="004D6DB3" w:rsidRPr="006C0B05">
        <w:rPr>
          <w:rFonts w:ascii="Tahoma" w:hAnsi="Tahoma" w:cs="Tahoma"/>
          <w:i/>
          <w:color w:val="000000"/>
          <w:sz w:val="20"/>
          <w:szCs w:val="20"/>
        </w:rPr>
        <w:t>Á</w:t>
      </w:r>
      <w:r w:rsidR="006C0B05" w:rsidRPr="006C0B05">
        <w:rPr>
          <w:rFonts w:ascii="Tahoma" w:hAnsi="Tahoma" w:cs="Tahoma"/>
          <w:i/>
          <w:color w:val="000000"/>
          <w:sz w:val="20"/>
          <w:szCs w:val="20"/>
        </w:rPr>
        <w:t>FICO PARA T21: 1/247</w:t>
      </w:r>
    </w:p>
    <w:p w:rsidR="00086A94" w:rsidRPr="006C0B05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FF0000"/>
          <w:sz w:val="20"/>
          <w:szCs w:val="20"/>
        </w:rPr>
      </w:pPr>
      <w:r w:rsidRPr="006C0B05">
        <w:rPr>
          <w:rFonts w:ascii="Tahoma" w:hAnsi="Tahoma" w:cs="Tahoma"/>
          <w:i/>
          <w:color w:val="FF0000"/>
          <w:sz w:val="20"/>
          <w:szCs w:val="20"/>
        </w:rPr>
        <w:t>RIES</w:t>
      </w:r>
      <w:r w:rsidR="006C0B05" w:rsidRPr="006C0B05">
        <w:rPr>
          <w:rFonts w:ascii="Tahoma" w:hAnsi="Tahoma" w:cs="Tahoma"/>
          <w:i/>
          <w:color w:val="FF0000"/>
          <w:sz w:val="20"/>
          <w:szCs w:val="20"/>
        </w:rPr>
        <w:t>G</w:t>
      </w:r>
      <w:r w:rsidRPr="006C0B05">
        <w:rPr>
          <w:rFonts w:ascii="Tahoma" w:hAnsi="Tahoma" w:cs="Tahoma"/>
          <w:i/>
          <w:color w:val="FF0000"/>
          <w:sz w:val="20"/>
          <w:szCs w:val="20"/>
        </w:rPr>
        <w:t>O POSTERIOR DEL CRIBADO ECOGR</w:t>
      </w:r>
      <w:r w:rsidR="004D6DB3" w:rsidRPr="006C0B05">
        <w:rPr>
          <w:rFonts w:ascii="Tahoma" w:hAnsi="Tahoma" w:cs="Tahoma"/>
          <w:i/>
          <w:color w:val="FF0000"/>
          <w:sz w:val="20"/>
          <w:szCs w:val="20"/>
        </w:rPr>
        <w:t>Á</w:t>
      </w:r>
      <w:r w:rsidRPr="006C0B05">
        <w:rPr>
          <w:rFonts w:ascii="Tahoma" w:hAnsi="Tahoma" w:cs="Tahoma"/>
          <w:i/>
          <w:color w:val="FF0000"/>
          <w:sz w:val="20"/>
          <w:szCs w:val="20"/>
        </w:rPr>
        <w:t>FICO PARA T21:</w:t>
      </w:r>
      <w:r w:rsidR="006C0B05" w:rsidRPr="006C0B05">
        <w:rPr>
          <w:rFonts w:ascii="Tahoma" w:hAnsi="Tahoma" w:cs="Tahoma"/>
          <w:i/>
          <w:color w:val="FF0000"/>
          <w:sz w:val="20"/>
          <w:szCs w:val="20"/>
        </w:rPr>
        <w:t xml:space="preserve"> &gt;1/2</w:t>
      </w:r>
    </w:p>
    <w:p w:rsidR="006C0B05" w:rsidRPr="006C0B05" w:rsidRDefault="006C0B0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FF0000"/>
          <w:sz w:val="20"/>
          <w:szCs w:val="20"/>
        </w:rPr>
        <w:t>RAZÓN DE PROBABILIDAD: 142.7</w:t>
      </w:r>
    </w:p>
    <w:p w:rsidR="00405B7F" w:rsidRPr="006C0B05" w:rsidRDefault="006C0B05" w:rsidP="004D6DB3">
      <w:pPr>
        <w:numPr>
          <w:ilvl w:val="1"/>
          <w:numId w:val="23"/>
        </w:numPr>
        <w:jc w:val="both"/>
        <w:rPr>
          <w:rFonts w:ascii="Tahoma" w:hAnsi="Tahoma" w:cs="Tahoma"/>
          <w:b/>
          <w:i/>
          <w:color w:val="FF0000"/>
          <w:sz w:val="20"/>
          <w:szCs w:val="20"/>
        </w:rPr>
      </w:pPr>
      <w:r w:rsidRPr="006C0B05">
        <w:rPr>
          <w:rFonts w:ascii="Tahoma" w:hAnsi="Tahoma" w:cs="Tahoma"/>
          <w:b/>
          <w:i/>
          <w:color w:val="FF0000"/>
          <w:sz w:val="20"/>
          <w:szCs w:val="20"/>
        </w:rPr>
        <w:t xml:space="preserve">ALTO </w:t>
      </w:r>
      <w:r w:rsidR="00405B7F" w:rsidRPr="006C0B05">
        <w:rPr>
          <w:rFonts w:ascii="Tahoma" w:hAnsi="Tahoma" w:cs="Tahoma"/>
          <w:b/>
          <w:i/>
          <w:color w:val="FF0000"/>
          <w:sz w:val="20"/>
          <w:szCs w:val="20"/>
        </w:rPr>
        <w:t>RIESGO DE CROMOSOPAT</w:t>
      </w:r>
      <w:r w:rsidR="00B5153B" w:rsidRPr="006C0B05">
        <w:rPr>
          <w:rFonts w:ascii="Tahoma" w:hAnsi="Tahoma" w:cs="Tahoma"/>
          <w:b/>
          <w:i/>
          <w:color w:val="FF0000"/>
          <w:sz w:val="20"/>
          <w:szCs w:val="20"/>
        </w:rPr>
        <w:t>Í</w:t>
      </w:r>
      <w:r w:rsidR="00405B7F" w:rsidRPr="006C0B05">
        <w:rPr>
          <w:rFonts w:ascii="Tahoma" w:hAnsi="Tahoma" w:cs="Tahoma"/>
          <w:b/>
          <w:i/>
          <w:color w:val="FF0000"/>
          <w:sz w:val="20"/>
          <w:szCs w:val="20"/>
        </w:rPr>
        <w:t>A.</w:t>
      </w:r>
    </w:p>
    <w:p w:rsidR="006C0B05" w:rsidRPr="006C0B05" w:rsidRDefault="006C0B05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HUESO NASAL, ONDA ESPECTRAL DEL DUCTUS VENOSO Y VÁLVULA TRICUSPÍDEA 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ECOGRAFICAMENTE 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>CONSERVADOS.</w:t>
      </w:r>
    </w:p>
    <w:p w:rsidR="00086A94" w:rsidRPr="006C0B05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 w:rsidRPr="006C0B05"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</w:t>
      </w:r>
      <w:r w:rsidR="006C0B05" w:rsidRPr="006C0B05">
        <w:rPr>
          <w:rFonts w:ascii="Tahoma" w:hAnsi="Tahoma" w:cs="Tahoma"/>
          <w:i/>
          <w:color w:val="000000"/>
          <w:sz w:val="20"/>
          <w:szCs w:val="20"/>
        </w:rPr>
        <w:t xml:space="preserve">45 (NORMAL 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>PARA LA EDAD GESTACIONAL</w:t>
      </w:r>
      <w:r w:rsidR="006C0B05" w:rsidRPr="006C0B05">
        <w:rPr>
          <w:rFonts w:ascii="Tahoma" w:hAnsi="Tahoma" w:cs="Tahoma"/>
          <w:i/>
          <w:color w:val="000000"/>
          <w:sz w:val="20"/>
          <w:szCs w:val="20"/>
        </w:rPr>
        <w:t>)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405B7F" w:rsidRPr="006C0B0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6C0B0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000000"/>
          <w:sz w:val="20"/>
          <w:szCs w:val="20"/>
        </w:rPr>
        <w:t>S/S CORRELACIONAR CON DATOS CL</w:t>
      </w:r>
      <w:r w:rsidR="00B5153B" w:rsidRPr="006C0B05">
        <w:rPr>
          <w:rFonts w:ascii="Tahoma" w:hAnsi="Tahoma" w:cs="Tahoma"/>
          <w:i/>
          <w:color w:val="000000"/>
          <w:sz w:val="20"/>
          <w:szCs w:val="20"/>
        </w:rPr>
        <w:t>Í</w:t>
      </w:r>
      <w:r w:rsidRPr="006C0B05">
        <w:rPr>
          <w:rFonts w:ascii="Tahoma" w:hAnsi="Tahoma" w:cs="Tahoma"/>
          <w:i/>
          <w:color w:val="000000"/>
          <w:sz w:val="20"/>
          <w:szCs w:val="20"/>
        </w:rPr>
        <w:t xml:space="preserve">NICOS Y </w:t>
      </w:r>
      <w:r w:rsidR="006C0B05" w:rsidRPr="006C0B05">
        <w:rPr>
          <w:rFonts w:ascii="Tahoma" w:hAnsi="Tahoma" w:cs="Tahoma"/>
          <w:b/>
          <w:i/>
          <w:color w:val="000000"/>
          <w:sz w:val="20"/>
          <w:szCs w:val="20"/>
        </w:rPr>
        <w:t>ASESORIA GENÉTICA.</w:t>
      </w:r>
    </w:p>
    <w:p w:rsidR="00405B7F" w:rsidRPr="006C0B05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C0B05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C0B05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6C0B05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6C0B05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 w:rsidRPr="006C0B05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6C0B05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6C0B05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C0B0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C0B05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6C0B0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6C0B0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6C0B05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6C0B05" w:rsidRPr="006C0B05" w:rsidRDefault="006C0B05" w:rsidP="006C0B05">
      <w:pPr>
        <w:pStyle w:val="Ttulo3"/>
        <w:jc w:val="center"/>
        <w:rPr>
          <w:i/>
          <w:color w:val="000000"/>
          <w:sz w:val="18"/>
          <w:szCs w:val="27"/>
          <w:u w:val="single"/>
        </w:rPr>
      </w:pPr>
      <w:r w:rsidRPr="006C0B05">
        <w:rPr>
          <w:i/>
          <w:color w:val="000000"/>
          <w:sz w:val="18"/>
          <w:u w:val="single"/>
        </w:rPr>
        <w:lastRenderedPageBreak/>
        <w:t>INFORME SOBRE CRIBADO PRENATAL DE TRISOMIAS.</w:t>
      </w:r>
      <w:r w:rsidRPr="006C0B05">
        <w:rPr>
          <w:i/>
          <w:color w:val="000000"/>
          <w:sz w:val="18"/>
          <w:u w:val="single"/>
        </w:rPr>
        <w:br/>
        <w:t>(11 / 05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6C0B05" w:rsidRPr="006C0B05" w:rsidTr="006C0B0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CARMEN_ HUAMANI PADILLA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11 / 05 / 2019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35.12 años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35.64 años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GESTACION CON FETO UNICO</w:t>
            </w:r>
          </w:p>
        </w:tc>
      </w:tr>
    </w:tbl>
    <w:p w:rsidR="006C0B05" w:rsidRPr="006C0B05" w:rsidRDefault="006C0B05" w:rsidP="006C0B05">
      <w:pPr>
        <w:jc w:val="center"/>
        <w:rPr>
          <w:b/>
          <w:bCs/>
          <w:i/>
          <w:color w:val="000000"/>
          <w:sz w:val="18"/>
          <w:szCs w:val="27"/>
        </w:rPr>
      </w:pPr>
    </w:p>
    <w:p w:rsidR="006C0B05" w:rsidRPr="006C0B05" w:rsidRDefault="006C0B05" w:rsidP="006C0B05">
      <w:pPr>
        <w:rPr>
          <w:b/>
          <w:bCs/>
          <w:i/>
          <w:color w:val="000000"/>
          <w:sz w:val="18"/>
          <w:szCs w:val="27"/>
        </w:rPr>
      </w:pPr>
      <w:r w:rsidRPr="006C0B05">
        <w:rPr>
          <w:b/>
          <w:bCs/>
          <w:i/>
          <w:color w:val="000000"/>
          <w:sz w:val="18"/>
          <w:szCs w:val="27"/>
        </w:rPr>
        <w:t>Fecha de la Ecografía: 11/ 05 / 2019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4"/>
        <w:gridCol w:w="421"/>
        <w:gridCol w:w="1826"/>
        <w:gridCol w:w="1135"/>
        <w:gridCol w:w="1236"/>
        <w:gridCol w:w="925"/>
        <w:gridCol w:w="1233"/>
      </w:tblGrid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b/>
                <w:bCs/>
                <w:i/>
                <w:color w:val="000000"/>
                <w:sz w:val="18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 xml:space="preserve">E. G. </w:t>
            </w:r>
            <w:proofErr w:type="spellStart"/>
            <w:r w:rsidRPr="006C0B05">
              <w:rPr>
                <w:i/>
                <w:sz w:val="18"/>
              </w:rPr>
              <w:t>segun</w:t>
            </w:r>
            <w:proofErr w:type="spellEnd"/>
            <w:r w:rsidRPr="006C0B05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 xml:space="preserve">F.P.P. </w:t>
            </w:r>
            <w:proofErr w:type="spellStart"/>
            <w:r w:rsidRPr="006C0B05">
              <w:rPr>
                <w:i/>
                <w:sz w:val="18"/>
              </w:rPr>
              <w:t>segun</w:t>
            </w:r>
            <w:proofErr w:type="spellEnd"/>
            <w:r w:rsidRPr="006C0B05">
              <w:rPr>
                <w:i/>
                <w:sz w:val="18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 xml:space="preserve">T. </w:t>
            </w:r>
            <w:proofErr w:type="gramStart"/>
            <w:r w:rsidRPr="006C0B05">
              <w:rPr>
                <w:i/>
                <w:sz w:val="18"/>
              </w:rPr>
              <w:t>NUCAL(</w:t>
            </w:r>
            <w:proofErr w:type="gramEnd"/>
            <w:r w:rsidRPr="006C0B05">
              <w:rPr>
                <w:i/>
                <w:sz w:val="18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T. NUCAL (</w:t>
            </w:r>
            <w:proofErr w:type="spellStart"/>
            <w:r w:rsidRPr="006C0B05">
              <w:rPr>
                <w:i/>
                <w:sz w:val="18"/>
              </w:rPr>
              <w:t>MoM</w:t>
            </w:r>
            <w:proofErr w:type="spellEnd"/>
            <w:r w:rsidRPr="006C0B05">
              <w:rPr>
                <w:i/>
                <w:sz w:val="18"/>
              </w:rPr>
              <w:t>)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 xml:space="preserve">88 </w:t>
            </w:r>
            <w:proofErr w:type="spellStart"/>
            <w:r w:rsidRPr="006C0B05">
              <w:rPr>
                <w:i/>
                <w:sz w:val="18"/>
              </w:rPr>
              <w:t>dias</w:t>
            </w:r>
            <w:proofErr w:type="spellEnd"/>
            <w:r w:rsidRPr="006C0B05">
              <w:rPr>
                <w:i/>
                <w:sz w:val="18"/>
              </w:rPr>
              <w:t xml:space="preserve"> (12 semanas y 4 </w:t>
            </w:r>
            <w:proofErr w:type="spellStart"/>
            <w:r w:rsidRPr="006C0B05">
              <w:rPr>
                <w:i/>
                <w:sz w:val="18"/>
              </w:rPr>
              <w:t>dias</w:t>
            </w:r>
            <w:proofErr w:type="spellEnd"/>
            <w:r w:rsidRPr="006C0B05">
              <w:rPr>
                <w:i/>
                <w:sz w:val="18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19 / 11 / 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1.4907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2.5</w:t>
            </w:r>
          </w:p>
        </w:tc>
      </w:tr>
    </w:tbl>
    <w:p w:rsidR="006C0B05" w:rsidRPr="006C0B05" w:rsidRDefault="006C0B05" w:rsidP="006C0B05">
      <w:pPr>
        <w:rPr>
          <w:b/>
          <w:bCs/>
          <w:i/>
          <w:color w:val="000000"/>
          <w:sz w:val="18"/>
          <w:szCs w:val="27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0"/>
        <w:gridCol w:w="4670"/>
      </w:tblGrid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Ductus Venoso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Onda A normal</w:t>
            </w:r>
          </w:p>
        </w:tc>
      </w:tr>
    </w:tbl>
    <w:p w:rsidR="006C0B05" w:rsidRPr="006C0B05" w:rsidRDefault="006C0B05" w:rsidP="006C0B05">
      <w:pPr>
        <w:pStyle w:val="NormalWeb"/>
        <w:jc w:val="center"/>
        <w:rPr>
          <w:b/>
          <w:bCs/>
          <w:i/>
          <w:color w:val="000000"/>
          <w:sz w:val="18"/>
          <w:szCs w:val="27"/>
        </w:rPr>
      </w:pPr>
      <w:r w:rsidRPr="006C0B05">
        <w:rPr>
          <w:b/>
          <w:bCs/>
          <w:i/>
          <w:color w:val="000000"/>
          <w:sz w:val="18"/>
          <w:szCs w:val="27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3"/>
        <w:gridCol w:w="1566"/>
        <w:gridCol w:w="2540"/>
        <w:gridCol w:w="1941"/>
      </w:tblGrid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b/>
                <w:bCs/>
                <w:i/>
                <w:sz w:val="18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RIESGO POSTERIOR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A626A8" w:rsidRDefault="006C0B05">
            <w:pPr>
              <w:rPr>
                <w:i/>
                <w:color w:val="FF0000"/>
                <w:sz w:val="18"/>
              </w:rPr>
            </w:pPr>
            <w:r w:rsidRPr="00A626A8">
              <w:rPr>
                <w:i/>
                <w:color w:val="FF0000"/>
                <w:sz w:val="18"/>
              </w:rPr>
              <w:t>1/ 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A626A8" w:rsidRDefault="006C0B05">
            <w:pPr>
              <w:rPr>
                <w:i/>
                <w:color w:val="FF0000"/>
                <w:sz w:val="18"/>
              </w:rPr>
            </w:pPr>
            <w:r w:rsidRPr="00A626A8">
              <w:rPr>
                <w:i/>
                <w:color w:val="FF0000"/>
                <w:sz w:val="18"/>
              </w:rPr>
              <w:t>142.700507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A626A8" w:rsidRDefault="006C0B05">
            <w:pPr>
              <w:rPr>
                <w:i/>
                <w:color w:val="FF0000"/>
                <w:sz w:val="18"/>
              </w:rPr>
            </w:pPr>
            <w:r w:rsidRPr="00A626A8">
              <w:rPr>
                <w:i/>
                <w:color w:val="FF0000"/>
                <w:sz w:val="18"/>
              </w:rPr>
              <w:t>Mayor que 1/ 2</w:t>
            </w:r>
          </w:p>
        </w:tc>
      </w:tr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1/ 842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111.776021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C0B05" w:rsidRPr="006C0B05" w:rsidRDefault="006C0B05">
            <w:pPr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>Mayor que 1/ 8</w:t>
            </w:r>
          </w:p>
        </w:tc>
      </w:tr>
    </w:tbl>
    <w:p w:rsidR="006C0B05" w:rsidRPr="006C0B05" w:rsidRDefault="006C0B05" w:rsidP="006C0B05">
      <w:pPr>
        <w:jc w:val="center"/>
        <w:rPr>
          <w:b/>
          <w:bCs/>
          <w:i/>
          <w:vanish/>
          <w:color w:val="000000"/>
          <w:sz w:val="18"/>
          <w:szCs w:val="27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5"/>
      </w:tblGrid>
      <w:tr w:rsidR="006C0B05" w:rsidRPr="006C0B05" w:rsidTr="006C0B0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6C0B05" w:rsidRPr="00A626A8" w:rsidRDefault="006C0B05" w:rsidP="00A626A8">
            <w:pPr>
              <w:pStyle w:val="NormalWeb"/>
              <w:jc w:val="both"/>
              <w:rPr>
                <w:i/>
                <w:color w:val="FF0000"/>
                <w:sz w:val="18"/>
              </w:rPr>
            </w:pPr>
            <w:r w:rsidRPr="00A626A8">
              <w:rPr>
                <w:i/>
                <w:color w:val="FF0000"/>
                <w:sz w:val="18"/>
              </w:rPr>
              <w:t xml:space="preserve">(Los riesgos de trisomías se han calculado para el momento en que se ha finalizado el cribado.)La medida de TN se sitúa por encima del 99 percentil en el feto </w:t>
            </w:r>
            <w:r w:rsidR="00A626A8" w:rsidRPr="00A626A8">
              <w:rPr>
                <w:i/>
                <w:color w:val="FF0000"/>
                <w:sz w:val="18"/>
              </w:rPr>
              <w:t>único</w:t>
            </w:r>
            <w:r w:rsidRPr="00A626A8">
              <w:rPr>
                <w:i/>
                <w:color w:val="FF0000"/>
                <w:sz w:val="18"/>
              </w:rPr>
              <w:t xml:space="preserve"> o primer gemelo, por lo que puede estar indicado realizar estudios posteriores como una ecocardiografía fetal y/o una ecografía </w:t>
            </w:r>
            <w:r w:rsidR="00A626A8" w:rsidRPr="00A626A8">
              <w:rPr>
                <w:i/>
                <w:color w:val="FF0000"/>
                <w:sz w:val="18"/>
              </w:rPr>
              <w:t>morfológica</w:t>
            </w:r>
            <w:r w:rsidRPr="00A626A8">
              <w:rPr>
                <w:i/>
                <w:color w:val="FF0000"/>
                <w:sz w:val="18"/>
              </w:rPr>
              <w:t>).</w:t>
            </w:r>
          </w:p>
          <w:p w:rsidR="006C0B05" w:rsidRPr="006C0B05" w:rsidRDefault="006C0B05" w:rsidP="00A626A8">
            <w:pPr>
              <w:pStyle w:val="NormalWeb"/>
              <w:jc w:val="both"/>
              <w:rPr>
                <w:i/>
                <w:sz w:val="18"/>
              </w:rPr>
            </w:pPr>
            <w:r w:rsidRPr="006C0B05">
              <w:rPr>
                <w:i/>
                <w:sz w:val="18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6C0B05">
              <w:rPr>
                <w:i/>
                <w:sz w:val="18"/>
              </w:rPr>
              <w:t>uni</w:t>
            </w:r>
            <w:proofErr w:type="spellEnd"/>
            <w:r w:rsidRPr="006C0B05">
              <w:rPr>
                <w:i/>
                <w:sz w:val="18"/>
              </w:rPr>
              <w:t xml:space="preserve">- </w:t>
            </w:r>
            <w:proofErr w:type="spellStart"/>
            <w:r w:rsidRPr="006C0B05">
              <w:rPr>
                <w:i/>
                <w:sz w:val="18"/>
              </w:rPr>
              <w:t>bi</w:t>
            </w:r>
            <w:proofErr w:type="spellEnd"/>
            <w:r w:rsidRPr="006C0B05">
              <w:rPr>
                <w:i/>
                <w:sz w:val="18"/>
              </w:rPr>
              <w:t xml:space="preserve">- o </w:t>
            </w:r>
            <w:proofErr w:type="spellStart"/>
            <w:r w:rsidRPr="006C0B05">
              <w:rPr>
                <w:i/>
                <w:sz w:val="18"/>
              </w:rPr>
              <w:t>multi</w:t>
            </w:r>
            <w:proofErr w:type="spellEnd"/>
            <w:r w:rsidRPr="006C0B05">
              <w:rPr>
                <w:i/>
                <w:sz w:val="18"/>
              </w:rPr>
              <w:t xml:space="preserve">-variable del modelo </w:t>
            </w:r>
            <w:proofErr w:type="spellStart"/>
            <w:r w:rsidRPr="006C0B05">
              <w:rPr>
                <w:i/>
                <w:sz w:val="18"/>
              </w:rPr>
              <w:t>Gausiano</w:t>
            </w:r>
            <w:proofErr w:type="spellEnd"/>
            <w:r w:rsidRPr="006C0B05">
              <w:rPr>
                <w:i/>
                <w:sz w:val="18"/>
              </w:rPr>
              <w:t xml:space="preserve"> del Log. </w:t>
            </w:r>
            <w:proofErr w:type="gramStart"/>
            <w:r w:rsidRPr="006C0B05">
              <w:rPr>
                <w:i/>
                <w:sz w:val="18"/>
              </w:rPr>
              <w:t>del</w:t>
            </w:r>
            <w:proofErr w:type="gramEnd"/>
            <w:r w:rsidRPr="006C0B05">
              <w:rPr>
                <w:i/>
                <w:sz w:val="18"/>
              </w:rPr>
              <w:t xml:space="preserve"> Múltiplo de la Mediana.</w:t>
            </w:r>
            <w:r w:rsidR="00A626A8">
              <w:rPr>
                <w:i/>
                <w:sz w:val="18"/>
              </w:rPr>
              <w:t xml:space="preserve"> </w:t>
            </w:r>
            <w:r w:rsidRPr="006C0B05">
              <w:rPr>
                <w:b/>
                <w:bCs/>
                <w:i/>
                <w:sz w:val="18"/>
              </w:rPr>
              <w:t>El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A626A8" w:rsidRDefault="00A626A8" w:rsidP="00A626A8">
      <w:pPr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fldChar w:fldCharType="begin"/>
      </w:r>
      <w:r>
        <w:rPr>
          <w:b/>
          <w:bCs/>
          <w:color w:val="000000"/>
          <w:sz w:val="20"/>
          <w:szCs w:val="20"/>
        </w:rPr>
        <w:instrText xml:space="preserve"> INCLUDEPICTURE "http://www.fetaltest.com/cgi-bin/auth/rmedinas406453569.png" \* MERGEFORMATINET </w:instrText>
      </w:r>
      <w:r>
        <w:rPr>
          <w:b/>
          <w:bCs/>
          <w:color w:val="000000"/>
          <w:sz w:val="20"/>
          <w:szCs w:val="20"/>
        </w:rPr>
        <w:fldChar w:fldCharType="separate"/>
      </w:r>
      <w:r>
        <w:rPr>
          <w:b/>
          <w:bCs/>
          <w:color w:val="00000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3.5pt;height:218.5pt">
            <v:imagedata r:id="rId5" r:href="rId6"/>
          </v:shape>
        </w:pict>
      </w:r>
      <w:r>
        <w:rPr>
          <w:b/>
          <w:bCs/>
          <w:color w:val="000000"/>
          <w:sz w:val="20"/>
          <w:szCs w:val="20"/>
        </w:rPr>
        <w:fldChar w:fldCharType="end"/>
      </w:r>
      <w:bookmarkStart w:id="0" w:name="_GoBack"/>
      <w:bookmarkEnd w:id="0"/>
    </w:p>
    <w:p w:rsidR="004D6DB3" w:rsidRPr="006C0B05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18"/>
          <w:szCs w:val="20"/>
        </w:rPr>
      </w:pPr>
    </w:p>
    <w:sectPr w:rsidR="004D6DB3" w:rsidRPr="006C0B05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0B05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26A8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1BFAE7C-71AB-4FA7-9AA0-FF78B17C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C0B05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PuestoCar">
    <w:name w:val="Puesto Car"/>
    <w:link w:val="Puest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6C0B05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6C0B0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www.fetaltest.com/cgi-bin/auth/rmedinas406453569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15</cp:revision>
  <cp:lastPrinted>2005-08-02T17:40:00Z</cp:lastPrinted>
  <dcterms:created xsi:type="dcterms:W3CDTF">2016-02-10T16:21:00Z</dcterms:created>
  <dcterms:modified xsi:type="dcterms:W3CDTF">2019-05-12T01:00:00Z</dcterms:modified>
</cp:coreProperties>
</file>