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B7633A" w:rsidRDefault="00367884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>GARCES MUÑOZ NEIDA Edad: 36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BD6A91">
        <w:rPr>
          <w:rFonts w:ascii="Tahoma" w:hAnsi="Tahoma" w:cs="Tahoma"/>
          <w:i/>
          <w:sz w:val="20"/>
          <w:szCs w:val="20"/>
        </w:rPr>
        <w:t xml:space="preserve">08 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BD6A91">
        <w:rPr>
          <w:rFonts w:ascii="Tahoma" w:hAnsi="Tahoma" w:cs="Tahoma"/>
          <w:i/>
          <w:sz w:val="20"/>
          <w:szCs w:val="20"/>
        </w:rPr>
        <w:t xml:space="preserve">08 </w:t>
      </w:r>
      <w:bookmarkStart w:id="0" w:name="_GoBack"/>
      <w:bookmarkEnd w:id="0"/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D6A91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D6A9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D6A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14</cp:revision>
  <cp:lastPrinted>2019-05-11T16:14:00Z</cp:lastPrinted>
  <dcterms:created xsi:type="dcterms:W3CDTF">2016-02-10T16:14:00Z</dcterms:created>
  <dcterms:modified xsi:type="dcterms:W3CDTF">2019-05-11T16:14:00Z</dcterms:modified>
</cp:coreProperties>
</file>