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</w:t>
      </w:r>
      <w:bookmarkStart w:id="0" w:name="_GoBack"/>
      <w:bookmarkEnd w:id="0"/>
      <w:r w:rsidRPr="00BB1E7D">
        <w:rPr>
          <w:rFonts w:ascii="Arial Black" w:hAnsi="Arial Black"/>
          <w:i/>
          <w:color w:val="000000"/>
          <w:sz w:val="26"/>
          <w:u w:val="single"/>
        </w:rPr>
        <w:t>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>ALIPIA ROSMEN</w:t>
      </w:r>
      <w:r w:rsidR="002E61A9">
        <w:rPr>
          <w:rFonts w:ascii="Tahoma" w:hAnsi="Tahoma" w:cs="Tahoma"/>
          <w:i/>
          <w:sz w:val="20"/>
          <w:szCs w:val="20"/>
        </w:rPr>
        <w:t>A</w:t>
      </w:r>
      <w:r w:rsidR="006A4FBD">
        <w:rPr>
          <w:rFonts w:ascii="Tahoma" w:hAnsi="Tahoma" w:cs="Tahoma"/>
          <w:i/>
          <w:sz w:val="20"/>
          <w:szCs w:val="20"/>
        </w:rPr>
        <w:t xml:space="preserve"> DEPAZ GARCIA </w:t>
      </w:r>
      <w:r w:rsidR="002E61A9">
        <w:rPr>
          <w:rFonts w:ascii="Tahoma" w:hAnsi="Tahoma" w:cs="Tahoma"/>
          <w:i/>
          <w:sz w:val="20"/>
          <w:szCs w:val="20"/>
        </w:rPr>
        <w:t xml:space="preserve">- </w:t>
      </w:r>
      <w:r w:rsidR="006A4FBD">
        <w:rPr>
          <w:rFonts w:ascii="Tahoma" w:hAnsi="Tahoma" w:cs="Tahoma"/>
          <w:i/>
          <w:sz w:val="20"/>
          <w:szCs w:val="20"/>
        </w:rPr>
        <w:t>Edad: 31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341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</w:t>
      </w:r>
      <w:r w:rsidR="002E61A9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60 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750BC2">
        <w:rPr>
          <w:rFonts w:ascii="Tahoma" w:hAnsi="Tahoma"/>
          <w:i/>
          <w:color w:val="000000"/>
          <w:sz w:val="20"/>
          <w:szCs w:val="20"/>
        </w:rPr>
        <w:t>: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BB1E7D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</w:t>
      </w:r>
      <w:r w:rsidR="002E61A9">
        <w:rPr>
          <w:rFonts w:ascii="Tahoma" w:hAnsi="Tahoma"/>
          <w:b w:val="0"/>
          <w:i/>
          <w:color w:val="000000"/>
          <w:sz w:val="20"/>
          <w:szCs w:val="20"/>
        </w:rPr>
        <w:t>29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mm de longitud a nivel del LHD. Muestra bordes definidos, ecogenicidad parenquimal aumentada en forma difusa </w:t>
      </w:r>
      <w:r w:rsidR="002E61A9">
        <w:rPr>
          <w:rFonts w:ascii="Tahoma" w:hAnsi="Tahoma"/>
          <w:b w:val="0"/>
          <w:i/>
          <w:color w:val="000000"/>
          <w:sz w:val="20"/>
          <w:szCs w:val="20"/>
        </w:rPr>
        <w:t xml:space="preserve">(hígado graso)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>y ecotextura homogénea sin evidencia de lesiones focales solidas ni quísticas. Conductos biliares intrahepáticos no muestran dilataciones.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Adecuada visualización de los vasos suprahepáticos y periportales.   </w:t>
      </w:r>
    </w:p>
    <w:p w:rsidR="00AD3D8C" w:rsidRPr="00750BC2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750BC2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750BC2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</w:t>
      </w:r>
      <w:r w:rsidR="002E61A9">
        <w:rPr>
          <w:rFonts w:ascii="Tahoma" w:hAnsi="Tahoma" w:cs="Arial"/>
          <w:i/>
          <w:color w:val="000000"/>
          <w:sz w:val="20"/>
          <w:szCs w:val="20"/>
        </w:rPr>
        <w:t>69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2E61A9">
        <w:rPr>
          <w:rFonts w:ascii="Tahoma" w:hAnsi="Tahoma" w:cs="Arial"/>
          <w:i/>
          <w:color w:val="000000"/>
          <w:sz w:val="20"/>
          <w:szCs w:val="20"/>
        </w:rPr>
        <w:t>23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en longitudinal y AP.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pared de espesor conservado, mide 2mm., de espesor.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Colédoco proximal, mide </w:t>
      </w:r>
      <w:r w:rsidR="002E61A9">
        <w:rPr>
          <w:rFonts w:ascii="Tahoma" w:hAnsi="Tahoma" w:cs="Arial"/>
          <w:i/>
          <w:color w:val="000000"/>
          <w:sz w:val="20"/>
          <w:szCs w:val="20"/>
        </w:rPr>
        <w:t>4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mm., de diámetro AP. 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</w:t>
      </w:r>
      <w:r w:rsidR="002E61A9">
        <w:rPr>
          <w:rFonts w:ascii="Tahoma" w:hAnsi="Tahoma" w:cs="Arial"/>
          <w:i/>
          <w:color w:val="000000"/>
          <w:sz w:val="20"/>
          <w:szCs w:val="20"/>
        </w:rPr>
        <w:t>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2E61A9">
        <w:rPr>
          <w:rFonts w:ascii="Tahoma" w:hAnsi="Tahoma" w:cs="Arial"/>
          <w:i/>
          <w:color w:val="000000"/>
          <w:sz w:val="20"/>
          <w:szCs w:val="20"/>
        </w:rPr>
        <w:t>97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AD3D8C" w:rsidRPr="00750BC2" w:rsidRDefault="00AD3D8C" w:rsidP="00AD3D8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</w:t>
      </w:r>
      <w:r w:rsidR="002E61A9">
        <w:rPr>
          <w:rFonts w:ascii="Tahoma" w:hAnsi="Tahoma" w:cs="Arial"/>
          <w:i/>
          <w:color w:val="000000"/>
          <w:sz w:val="20"/>
          <w:szCs w:val="20"/>
        </w:rPr>
        <w:t>3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.0mm., de espesor mayor (valor referencial: &lt;5mm), patrón mucoso de ecogenicidad conservada. Demás compartimentos del estómago no valorables por esta modalidad diagn</w:t>
      </w:r>
      <w:r w:rsidR="00AF2755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750BC2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AD3D8C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3E1FDA" w:rsidRPr="00750BC2" w:rsidRDefault="003E1FDA" w:rsidP="00AD3D8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E1FDA" w:rsidRPr="006E1B8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E1B8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6E1B8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750BC2" w:rsidRDefault="00AD3D8C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ESTEATOSIS HEP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TICA DIFUSA LEVE (GRADO I).</w:t>
      </w:r>
    </w:p>
    <w:p w:rsidR="003E1FDA" w:rsidRPr="00750BC2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DEMAS ÓRGANOS ABDOMINALES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 xml:space="preserve">NOMBRADOS 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ECOGRAFICAMENTE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CONSERVADOS POR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ESTA MODALIDAD Y/O T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É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Ó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STICA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E1FDA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750BC2" w:rsidRDefault="003E1FDA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Í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>NICOS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, EX</w:t>
      </w:r>
      <w:r w:rsidR="00AD3D8C" w:rsidRPr="00750BC2">
        <w:rPr>
          <w:rFonts w:ascii="Tahoma" w:hAnsi="Tahoma" w:cs="Arial"/>
          <w:i/>
          <w:color w:val="000000"/>
          <w:sz w:val="20"/>
          <w:szCs w:val="20"/>
        </w:rPr>
        <w:t>Á</w:t>
      </w:r>
      <w:r w:rsidR="006302DD" w:rsidRPr="00750BC2">
        <w:rPr>
          <w:rFonts w:ascii="Tahoma" w:hAnsi="Tahoma" w:cs="Arial"/>
          <w:i/>
          <w:color w:val="000000"/>
          <w:sz w:val="20"/>
          <w:szCs w:val="20"/>
        </w:rPr>
        <w:t>MENES DE LABORATORIO</w:t>
      </w:r>
      <w:r w:rsidRPr="00750BC2">
        <w:rPr>
          <w:rFonts w:ascii="Tahoma" w:hAnsi="Tahoma" w:cs="Arial"/>
          <w:i/>
          <w:color w:val="000000"/>
          <w:sz w:val="20"/>
          <w:szCs w:val="20"/>
        </w:rPr>
        <w:t xml:space="preserve"> Y CONTROL POSTERIOR.</w:t>
      </w:r>
    </w:p>
    <w:p w:rsidR="0004724E" w:rsidRPr="00750BC2" w:rsidRDefault="0004724E" w:rsidP="00AD3D8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46AEC" w:rsidRPr="00750BC2" w:rsidRDefault="00246AEC" w:rsidP="00AD3D8C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750BC2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sectPr w:rsidR="00246AEC" w:rsidRPr="00750BC2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1A9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2E61A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E61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15</cp:revision>
  <cp:lastPrinted>2019-04-23T14:46:00Z</cp:lastPrinted>
  <dcterms:created xsi:type="dcterms:W3CDTF">2016-02-10T16:02:00Z</dcterms:created>
  <dcterms:modified xsi:type="dcterms:W3CDTF">2019-04-23T14:46:00Z</dcterms:modified>
</cp:coreProperties>
</file>