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BE" w:rsidRDefault="00C575BE" w:rsidP="00C575BE">
      <w:pPr>
        <w:pStyle w:val="Ttul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ICANAQUE FLORES ANGIE ELIZABETH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00577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22/03/2019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</w:p>
    <w:p w:rsidR="00C575BE" w:rsidRDefault="00C575BE" w:rsidP="00C575BE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2D BN EN TIEMPO REAL UTILIZANDO TRANSDUCTOR INTRACAVITARIO DE 5.5 – 7.5 MHz, MUESTRA:</w:t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</w:p>
    <w:p w:rsidR="00C575BE" w:rsidRDefault="00C575BE" w:rsidP="00C575B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UTERO:</w:t>
      </w:r>
      <w:r>
        <w:rPr>
          <w:rFonts w:ascii="Tahoma" w:hAnsi="Tahoma" w:cs="Tahoma"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C575BE" w:rsidRDefault="00C575BE" w:rsidP="00C575BE">
      <w:pPr>
        <w:pStyle w:val="Ttulo3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MEDIDAS UTERINAS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Longitudinal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75mm.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Transverso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38mm.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</w:t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Antero posterior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33mm.</w:t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VOLUMEN UTERINO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>48cc.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575BE" w:rsidRDefault="00C575BE" w:rsidP="00C575BE">
      <w:pPr>
        <w:rPr>
          <w:rFonts w:ascii="Tahoma" w:hAnsi="Tahoma" w:cs="Tahoma"/>
          <w:b/>
          <w:sz w:val="20"/>
          <w:szCs w:val="20"/>
        </w:rPr>
      </w:pPr>
    </w:p>
    <w:p w:rsidR="00C575BE" w:rsidRDefault="00C575BE" w:rsidP="00C575BE">
      <w:pPr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CAVIDAD UTERINA:</w:t>
      </w:r>
      <w:r>
        <w:rPr>
          <w:rFonts w:ascii="Tahoma" w:hAnsi="Tahoma" w:cs="Tahoma"/>
          <w:sz w:val="20"/>
          <w:szCs w:val="20"/>
        </w:rPr>
        <w:t xml:space="preserve"> Muestra </w:t>
      </w:r>
      <w:r>
        <w:rPr>
          <w:rFonts w:ascii="Tahoma" w:hAnsi="Tahoma" w:cs="Tahoma"/>
          <w:noProof/>
          <w:sz w:val="20"/>
          <w:szCs w:val="20"/>
        </w:rPr>
        <w:t>colección mixta ecogénica heterogénea con proyección fundica, corporal y endocervical con espesor mayor de 8mm., a nivel fundico y 6mm. a nivel endocervical.</w:t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Adecuada interfase endometrio – miometrio.</w:t>
      </w:r>
    </w:p>
    <w:p w:rsidR="00C575BE" w:rsidRDefault="00C575BE" w:rsidP="00C575BE">
      <w:pPr>
        <w:rPr>
          <w:rFonts w:ascii="Tahoma" w:hAnsi="Tahoma" w:cs="Tahoma"/>
          <w:b/>
          <w:bCs/>
          <w:sz w:val="20"/>
          <w:szCs w:val="20"/>
        </w:rPr>
      </w:pPr>
    </w:p>
    <w:p w:rsidR="00C575BE" w:rsidRDefault="00C575BE" w:rsidP="00C575BE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sz w:val="20"/>
          <w:szCs w:val="20"/>
        </w:rPr>
        <w:t>Muestra ecotextura homogénea. No se evidencian lesiones focales solidas ni quísticas. OCI abierto.</w:t>
      </w:r>
    </w:p>
    <w:p w:rsidR="00C575BE" w:rsidRDefault="00C575BE" w:rsidP="00C575BE">
      <w:pPr>
        <w:rPr>
          <w:rFonts w:ascii="Tahoma" w:hAnsi="Tahoma" w:cs="Tahoma"/>
          <w:bCs/>
          <w:sz w:val="20"/>
          <w:szCs w:val="20"/>
        </w:rPr>
      </w:pPr>
    </w:p>
    <w:p w:rsidR="00C575BE" w:rsidRDefault="00C575BE" w:rsidP="00C575B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ANEXO DERECHO</w:t>
      </w:r>
      <w:r>
        <w:rPr>
          <w:rFonts w:ascii="Tahoma" w:hAnsi="Tahoma" w:cs="Tahoma"/>
          <w:sz w:val="20"/>
          <w:szCs w:val="20"/>
        </w:rPr>
        <w:t>: Trompa libre. Ovario de forma y tamaño conservado, mide 28 x 16mm. En su interior no se aprecian formaciones quísticas ni sólidas.</w:t>
      </w:r>
    </w:p>
    <w:p w:rsidR="00C575BE" w:rsidRDefault="00C575BE" w:rsidP="00C575BE">
      <w:pPr>
        <w:rPr>
          <w:rFonts w:ascii="Tahoma" w:hAnsi="Tahoma" w:cs="Tahoma"/>
          <w:b/>
          <w:bCs/>
          <w:sz w:val="20"/>
          <w:szCs w:val="20"/>
        </w:rPr>
      </w:pPr>
    </w:p>
    <w:p w:rsidR="00C575BE" w:rsidRDefault="00C575BE" w:rsidP="00C575B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ANEXO IZQUIERDO:</w:t>
      </w:r>
      <w:r>
        <w:rPr>
          <w:rFonts w:ascii="Tahoma" w:hAnsi="Tahoma" w:cs="Tahoma"/>
          <w:sz w:val="20"/>
          <w:szCs w:val="20"/>
        </w:rPr>
        <w:t>. Trompa libre. Ovario de forma y tamaño conservado, mide 25 x 12mm. En su interior no se aprecian formaciones quísticas ni sólidas.</w:t>
      </w:r>
    </w:p>
    <w:p w:rsidR="00C575BE" w:rsidRDefault="00C575BE" w:rsidP="00C575BE">
      <w:pPr>
        <w:rPr>
          <w:rFonts w:ascii="Tahoma" w:hAnsi="Tahoma" w:cs="Tahoma"/>
          <w:sz w:val="20"/>
          <w:szCs w:val="20"/>
        </w:rPr>
      </w:pPr>
    </w:p>
    <w:p w:rsidR="00C575BE" w:rsidRDefault="00C575BE" w:rsidP="00C575BE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sz w:val="20"/>
          <w:szCs w:val="20"/>
        </w:rPr>
        <w:t>libre.</w:t>
      </w:r>
    </w:p>
    <w:p w:rsidR="00C575BE" w:rsidRDefault="00C575BE" w:rsidP="00C575BE">
      <w:pPr>
        <w:rPr>
          <w:rFonts w:ascii="Tahoma" w:hAnsi="Tahoma" w:cs="Tahoma"/>
          <w:b/>
          <w:sz w:val="20"/>
          <w:szCs w:val="20"/>
        </w:rPr>
      </w:pPr>
    </w:p>
    <w:p w:rsidR="00C575BE" w:rsidRDefault="00C575BE" w:rsidP="00C575BE">
      <w:pPr>
        <w:rPr>
          <w:rFonts w:ascii="Tahoma" w:hAnsi="Tahoma" w:cs="Tahoma"/>
          <w:b/>
          <w:sz w:val="20"/>
          <w:szCs w:val="20"/>
        </w:rPr>
      </w:pPr>
    </w:p>
    <w:p w:rsidR="00C575BE" w:rsidRDefault="00C575BE" w:rsidP="00C575BE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HALLAZGOS ECOGRAFICOS EN RELACION A: </w:t>
      </w:r>
    </w:p>
    <w:p w:rsidR="00C575BE" w:rsidRDefault="00C575BE" w:rsidP="00C575BE">
      <w:pPr>
        <w:ind w:left="360"/>
        <w:rPr>
          <w:rFonts w:ascii="Tahoma" w:hAnsi="Tahoma" w:cs="Tahoma"/>
          <w:sz w:val="20"/>
          <w:szCs w:val="20"/>
        </w:rPr>
      </w:pPr>
    </w:p>
    <w:p w:rsidR="00C575BE" w:rsidRDefault="00C575BE" w:rsidP="00C575BE">
      <w:pPr>
        <w:pStyle w:val="Textoindependiente"/>
        <w:numPr>
          <w:ilvl w:val="0"/>
          <w:numId w:val="24"/>
        </w:numPr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>COLECCIÓN MIXTA ECOGENICA HETEROGENEA EN CAVIDAD UTERINA.</w:t>
      </w:r>
    </w:p>
    <w:p w:rsidR="00C575BE" w:rsidRDefault="00C575BE" w:rsidP="00C575BE">
      <w:pPr>
        <w:pStyle w:val="Textoindependiente"/>
        <w:rPr>
          <w:rFonts w:ascii="Tahoma" w:hAnsi="Tahoma" w:cs="Tahoma"/>
          <w:noProof/>
          <w:szCs w:val="20"/>
        </w:rPr>
      </w:pPr>
    </w:p>
    <w:p w:rsidR="00C575BE" w:rsidRDefault="00C575BE" w:rsidP="00C575BE">
      <w:pPr>
        <w:pStyle w:val="Textoindependiente"/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>SE SUGIERE CORRELACIONAR CON DATOS CLINICOS Y EXAMENES DE LABORATORIO.</w:t>
      </w:r>
    </w:p>
    <w:p w:rsidR="00C575BE" w:rsidRDefault="00C575BE" w:rsidP="00C575BE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</w:p>
    <w:p w:rsidR="00C575BE" w:rsidRDefault="00C575BE" w:rsidP="00C575BE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Atentamente,</w:t>
      </w:r>
    </w:p>
    <w:p w:rsidR="00C575BE" w:rsidRDefault="00C575BE" w:rsidP="00C575BE">
      <w:pPr>
        <w:pStyle w:val="Ttulo1"/>
      </w:pPr>
    </w:p>
    <w:p w:rsidR="00387543" w:rsidRPr="00C575BE" w:rsidRDefault="00387543" w:rsidP="00C575BE">
      <w:bookmarkStart w:id="0" w:name="_GoBack"/>
      <w:bookmarkEnd w:id="0"/>
    </w:p>
    <w:sectPr w:rsidR="00387543" w:rsidRPr="00C575BE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5894022"/>
    <w:multiLevelType w:val="hybridMultilevel"/>
    <w:tmpl w:val="4B485ED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BE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C575B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C575BE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C575B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575BE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9</cp:revision>
  <cp:lastPrinted>2007-05-28T17:13:00Z</cp:lastPrinted>
  <dcterms:created xsi:type="dcterms:W3CDTF">2016-02-10T16:09:00Z</dcterms:created>
  <dcterms:modified xsi:type="dcterms:W3CDTF">2019-03-23T02:09:00Z</dcterms:modified>
</cp:coreProperties>
</file>