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CESAR </w:t>
      </w:r>
      <w:proofErr w:type="gramStart"/>
      <w:r>
        <w:rPr>
          <w:rFonts w:ascii="Tahoma" w:hAnsi="Tahoma" w:cs="Tahoma"/>
          <w:i/>
          <w:sz w:val="20"/>
          <w:szCs w:val="20"/>
        </w:rPr>
        <w:t>GALUAN  MILLONES</w:t>
      </w:r>
      <w:proofErr w:type="gramEnd"/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512D77">
        <w:rPr>
          <w:rFonts w:ascii="Tahoma" w:hAnsi="Tahoma" w:cs="Tahoma"/>
          <w:i/>
          <w:sz w:val="20"/>
          <w:szCs w:val="20"/>
        </w:rPr>
        <w:t xml:space="preserve">… </w:t>
      </w:r>
    </w:p>
    <w:p w:rsidR="008F0FFB" w:rsidRPr="00551E69" w:rsidRDefault="008F0FFB" w:rsidP="008F0FF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367884" w:rsidRDefault="00367884" w:rsidP="00367884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512D77" w:rsidRPr="001228DE" w:rsidRDefault="00512D77" w:rsidP="00512D77">
      <w:pPr>
        <w:jc w:val="both"/>
        <w:rPr>
          <w:rFonts w:ascii="Tahoma" w:hAnsi="Tahoma" w:cs="Tahoma"/>
          <w:i/>
          <w:sz w:val="20"/>
          <w:szCs w:val="20"/>
        </w:rPr>
      </w:pPr>
    </w:p>
    <w:p w:rsidR="00512D77" w:rsidRPr="00512D77" w:rsidRDefault="00512D77" w:rsidP="00512D77">
      <w:pPr>
        <w:jc w:val="both"/>
        <w:rPr>
          <w:rFonts w:ascii="Tahoma" w:hAnsi="Tahoma" w:cs="Tahoma"/>
          <w:b/>
          <w:sz w:val="18"/>
          <w:szCs w:val="20"/>
        </w:rPr>
      </w:pPr>
      <w:r w:rsidRPr="00512D77">
        <w:rPr>
          <w:rFonts w:ascii="Tahoma" w:hAnsi="Tahoma" w:cs="Tahoma"/>
          <w:b/>
          <w:noProof/>
          <w:sz w:val="18"/>
          <w:szCs w:val="20"/>
        </w:rPr>
        <w:t xml:space="preserve">EL ESTUDIO ULTRASONOGRAFICO REALIZADO CON ECOGRAFO MARCA </w:t>
      </w:r>
      <w:r w:rsidRPr="00512D77">
        <w:rPr>
          <w:rFonts w:ascii="Tahoma" w:hAnsi="Tahoma" w:cs="Tahoma"/>
          <w:b/>
          <w:i/>
          <w:noProof/>
          <w:sz w:val="18"/>
          <w:szCs w:val="20"/>
        </w:rPr>
        <w:t xml:space="preserve">ESAOTE </w:t>
      </w:r>
      <w:r w:rsidRPr="00512D77">
        <w:rPr>
          <w:rFonts w:ascii="Tahoma" w:hAnsi="Tahoma" w:cs="Tahoma"/>
          <w:b/>
          <w:noProof/>
          <w:sz w:val="18"/>
          <w:szCs w:val="20"/>
        </w:rPr>
        <w:t xml:space="preserve">MODELO </w:t>
      </w:r>
      <w:r w:rsidRPr="00512D77">
        <w:rPr>
          <w:rFonts w:ascii="Tahoma" w:hAnsi="Tahoma" w:cs="Tahoma"/>
          <w:b/>
          <w:i/>
          <w:noProof/>
          <w:sz w:val="18"/>
          <w:szCs w:val="20"/>
        </w:rPr>
        <w:t xml:space="preserve">MyLAB </w:t>
      </w:r>
      <w:r w:rsidRPr="00512D77">
        <w:rPr>
          <w:rFonts w:ascii="Tahoma" w:hAnsi="Tahoma" w:cs="Tahoma"/>
          <w:b/>
          <w:i/>
          <w:noProof/>
          <w:sz w:val="18"/>
          <w:szCs w:val="20"/>
        </w:rPr>
        <w:t xml:space="preserve"> </w:t>
      </w:r>
      <w:r w:rsidRPr="00512D77">
        <w:rPr>
          <w:rFonts w:ascii="Tahoma" w:hAnsi="Tahoma" w:cs="Tahoma"/>
          <w:b/>
          <w:noProof/>
          <w:sz w:val="18"/>
          <w:szCs w:val="20"/>
        </w:rPr>
        <w:t xml:space="preserve">METODO 2D BN EN TIEMPO REAL UTILIZANDO TRANSDUCTOR LINEAL MULTIFRECUENCIAL (7.5 – 12 MHz) PARA </w:t>
      </w:r>
      <w:smartTag w:uri="urn:schemas-microsoft-com:office:smarttags" w:element="PersonName">
        <w:smartTagPr>
          <w:attr w:name="ProductID" w:val="LA EVALUACION DE"/>
        </w:smartTagPr>
        <w:r w:rsidRPr="00512D77">
          <w:rPr>
            <w:rFonts w:ascii="Tahoma" w:hAnsi="Tahoma" w:cs="Tahoma"/>
            <w:b/>
            <w:noProof/>
            <w:sz w:val="18"/>
            <w:szCs w:val="20"/>
          </w:rPr>
          <w:t>LA EVALUACION DE</w:t>
        </w:r>
      </w:smartTag>
      <w:r w:rsidRPr="00512D77">
        <w:rPr>
          <w:rFonts w:ascii="Tahoma" w:hAnsi="Tahoma" w:cs="Tahoma"/>
          <w:b/>
          <w:noProof/>
          <w:sz w:val="18"/>
          <w:szCs w:val="20"/>
        </w:rPr>
        <w:t xml:space="preserve"> </w:t>
      </w:r>
      <w:smartTag w:uri="urn:schemas-microsoft-com:office:smarttags" w:element="PersonName">
        <w:smartTagPr>
          <w:attr w:name="ProductID" w:val="LA REGION MAMARIA"/>
        </w:smartTagPr>
        <w:r w:rsidRPr="00512D77">
          <w:rPr>
            <w:rFonts w:ascii="Tahoma" w:hAnsi="Tahoma" w:cs="Tahoma"/>
            <w:b/>
            <w:noProof/>
            <w:sz w:val="18"/>
            <w:szCs w:val="20"/>
          </w:rPr>
          <w:t>LA REGION MAMARIA</w:t>
        </w:r>
      </w:smartTag>
      <w:r w:rsidRPr="00512D77">
        <w:rPr>
          <w:rFonts w:ascii="Tahoma" w:hAnsi="Tahoma" w:cs="Tahoma"/>
          <w:b/>
          <w:noProof/>
          <w:sz w:val="18"/>
          <w:szCs w:val="20"/>
        </w:rPr>
        <w:t xml:space="preserve"> BILATERAL, MUESTRAN:</w:t>
      </w:r>
    </w:p>
    <w:p w:rsidR="00512D77" w:rsidRDefault="00512D77" w:rsidP="00512D77">
      <w:pPr>
        <w:rPr>
          <w:rFonts w:ascii="Tahoma" w:hAnsi="Tahoma" w:cs="Tahoma"/>
          <w:sz w:val="20"/>
          <w:szCs w:val="20"/>
        </w:rPr>
      </w:pPr>
    </w:p>
    <w:p w:rsidR="00512D77" w:rsidRDefault="00512D77" w:rsidP="00512D77">
      <w:pPr>
        <w:rPr>
          <w:rFonts w:ascii="Tahoma" w:hAnsi="Tahoma" w:cs="Tahoma"/>
          <w:sz w:val="20"/>
          <w:szCs w:val="20"/>
        </w:rPr>
      </w:pPr>
    </w:p>
    <w:p w:rsidR="00512D77" w:rsidRPr="005E24F6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/>
          <w:bCs/>
          <w:i/>
          <w:sz w:val="20"/>
          <w:szCs w:val="20"/>
        </w:rPr>
      </w:pPr>
      <w:r w:rsidRPr="005E24F6">
        <w:rPr>
          <w:rFonts w:ascii="Tahoma" w:hAnsi="Tahoma" w:cs="Tahoma"/>
          <w:b/>
          <w:bCs/>
          <w:i/>
          <w:sz w:val="20"/>
          <w:szCs w:val="20"/>
        </w:rPr>
        <w:t>Al examen físico se delimita incremento del volumen de la región mamaria bilater</w:t>
      </w:r>
      <w:r>
        <w:rPr>
          <w:rFonts w:ascii="Tahoma" w:hAnsi="Tahoma" w:cs="Tahoma"/>
          <w:b/>
          <w:bCs/>
          <w:i/>
          <w:sz w:val="20"/>
          <w:szCs w:val="20"/>
        </w:rPr>
        <w:t xml:space="preserve">al </w:t>
      </w: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/>
          <w:bCs/>
          <w:sz w:val="20"/>
          <w:szCs w:val="20"/>
        </w:rPr>
      </w:pP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 w:rsidRPr="007973F9">
        <w:rPr>
          <w:rFonts w:ascii="Tahoma" w:hAnsi="Tahoma" w:cs="Tahoma"/>
          <w:bCs/>
          <w:sz w:val="20"/>
          <w:szCs w:val="20"/>
        </w:rPr>
        <w:t>La exploración ecográfica muestra aumento del espesor del tejido glandular mamario</w:t>
      </w:r>
      <w:r>
        <w:rPr>
          <w:rFonts w:ascii="Tahoma" w:hAnsi="Tahoma" w:cs="Tahoma"/>
          <w:bCs/>
          <w:sz w:val="20"/>
          <w:szCs w:val="20"/>
        </w:rPr>
        <w:t xml:space="preserve"> bilateral</w:t>
      </w:r>
      <w:r w:rsidRPr="007973F9">
        <w:rPr>
          <w:rFonts w:ascii="Tahoma" w:hAnsi="Tahoma" w:cs="Tahoma"/>
          <w:bCs/>
          <w:sz w:val="20"/>
          <w:szCs w:val="20"/>
        </w:rPr>
        <w:t>, el cual es de aspecto ecogé</w:t>
      </w:r>
      <w:r>
        <w:rPr>
          <w:rFonts w:ascii="Tahoma" w:hAnsi="Tahoma" w:cs="Tahoma"/>
          <w:bCs/>
          <w:sz w:val="20"/>
          <w:szCs w:val="20"/>
        </w:rPr>
        <w:t xml:space="preserve">nico, uniforme y regular alcanzando </w:t>
      </w:r>
      <w:r>
        <w:rPr>
          <w:rFonts w:ascii="Tahoma" w:hAnsi="Tahoma" w:cs="Tahoma"/>
          <w:bCs/>
          <w:sz w:val="20"/>
          <w:szCs w:val="20"/>
        </w:rPr>
        <w:t xml:space="preserve">un espesor </w:t>
      </w:r>
      <w:r>
        <w:rPr>
          <w:rFonts w:ascii="Tahoma" w:hAnsi="Tahoma" w:cs="Tahoma"/>
          <w:bCs/>
          <w:sz w:val="20"/>
          <w:szCs w:val="20"/>
        </w:rPr>
        <w:t>en el lado derecho</w:t>
      </w:r>
      <w:r>
        <w:rPr>
          <w:rFonts w:ascii="Tahoma" w:hAnsi="Tahoma" w:cs="Tahoma"/>
          <w:bCs/>
          <w:sz w:val="20"/>
          <w:szCs w:val="20"/>
        </w:rPr>
        <w:t xml:space="preserve"> de 7.7 mm y</w:t>
      </w:r>
      <w:r>
        <w:rPr>
          <w:rFonts w:ascii="Tahoma" w:hAnsi="Tahoma" w:cs="Tahoma"/>
          <w:bCs/>
          <w:sz w:val="20"/>
          <w:szCs w:val="20"/>
        </w:rPr>
        <w:t xml:space="preserve"> en el lado izquierdo </w:t>
      </w:r>
      <w:r>
        <w:rPr>
          <w:rFonts w:ascii="Tahoma" w:hAnsi="Tahoma" w:cs="Tahoma"/>
          <w:bCs/>
          <w:sz w:val="20"/>
          <w:szCs w:val="20"/>
        </w:rPr>
        <w:t>de 8.3 mm. Los cambios mencionados se aprecian en los cuadrantes superiores externos.</w:t>
      </w: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Pezones sin alteraciones. </w:t>
      </w: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 w:rsidRPr="007973F9">
        <w:rPr>
          <w:rFonts w:ascii="Tahoma" w:hAnsi="Tahoma" w:cs="Tahoma"/>
          <w:bCs/>
          <w:sz w:val="20"/>
          <w:szCs w:val="20"/>
        </w:rPr>
        <w:t>No se evidencian lesiones focales sólidas ni quísticas o lesiones expansivas sólidas.</w:t>
      </w: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colecciones.</w:t>
      </w: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Planos musculares conservados. </w:t>
      </w: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HALLAZGOS ECOGRAFICOS</w:t>
      </w:r>
      <w:r w:rsidRPr="007973F9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7973F9">
        <w:rPr>
          <w:rFonts w:ascii="Tahoma" w:hAnsi="Tahoma" w:cs="Tahoma"/>
          <w:b/>
          <w:bCs/>
          <w:sz w:val="20"/>
          <w:szCs w:val="20"/>
        </w:rPr>
        <w:tab/>
      </w: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 w:rsidRPr="007973F9">
        <w:rPr>
          <w:rFonts w:ascii="Tahoma" w:hAnsi="Tahoma" w:cs="Tahoma"/>
          <w:bCs/>
          <w:sz w:val="20"/>
          <w:szCs w:val="20"/>
        </w:rPr>
        <w:t xml:space="preserve">GLANDULA MAMARIA </w:t>
      </w:r>
      <w:r>
        <w:rPr>
          <w:rFonts w:ascii="Tahoma" w:hAnsi="Tahoma" w:cs="Tahoma"/>
          <w:bCs/>
          <w:sz w:val="20"/>
          <w:szCs w:val="20"/>
        </w:rPr>
        <w:t xml:space="preserve">BILATERAL </w:t>
      </w:r>
      <w:r w:rsidRPr="007973F9">
        <w:rPr>
          <w:rFonts w:ascii="Tahoma" w:hAnsi="Tahoma" w:cs="Tahoma"/>
          <w:bCs/>
          <w:sz w:val="20"/>
          <w:szCs w:val="20"/>
        </w:rPr>
        <w:t>DE ESPESOR AUMENTADO</w:t>
      </w:r>
      <w:r>
        <w:rPr>
          <w:rFonts w:ascii="Tahoma" w:hAnsi="Tahoma" w:cs="Tahoma"/>
          <w:bCs/>
          <w:sz w:val="20"/>
          <w:szCs w:val="20"/>
        </w:rPr>
        <w:t xml:space="preserve"> – </w:t>
      </w:r>
      <w:r w:rsidRPr="007973F9">
        <w:rPr>
          <w:rFonts w:ascii="Tahoma" w:hAnsi="Tahoma" w:cs="Tahoma"/>
          <w:bCs/>
          <w:sz w:val="20"/>
          <w:szCs w:val="20"/>
        </w:rPr>
        <w:t>GINECOMASTIA.</w:t>
      </w:r>
    </w:p>
    <w:p w:rsidR="00512D77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 w:rsidRPr="007973F9">
        <w:rPr>
          <w:rFonts w:ascii="Tahoma" w:hAnsi="Tahoma" w:cs="Tahoma"/>
          <w:bCs/>
          <w:sz w:val="20"/>
          <w:szCs w:val="20"/>
        </w:rPr>
        <w:t>S/S CORRELACIONAR CON DATOS CLINICOS, EXAMENES DE LABORATORIO Y CONTROL POSTERIOR.</w:t>
      </w: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</w:p>
    <w:p w:rsidR="00512D77" w:rsidRPr="007973F9" w:rsidRDefault="00512D77" w:rsidP="00512D77">
      <w:pPr>
        <w:tabs>
          <w:tab w:val="left" w:pos="2880"/>
          <w:tab w:val="left" w:pos="3240"/>
        </w:tabs>
        <w:rPr>
          <w:rFonts w:ascii="Tahoma" w:hAnsi="Tahoma" w:cs="Tahoma"/>
          <w:bCs/>
          <w:sz w:val="20"/>
          <w:szCs w:val="20"/>
        </w:rPr>
      </w:pPr>
      <w:r w:rsidRPr="007973F9">
        <w:rPr>
          <w:rFonts w:ascii="Tahoma" w:hAnsi="Tahoma" w:cs="Tahoma"/>
          <w:bCs/>
          <w:sz w:val="20"/>
          <w:szCs w:val="20"/>
        </w:rPr>
        <w:t xml:space="preserve">ATENTAMENTE, </w:t>
      </w:r>
    </w:p>
    <w:p w:rsidR="00512D77" w:rsidRPr="007973F9" w:rsidRDefault="00512D77" w:rsidP="00512D77">
      <w:pPr>
        <w:jc w:val="both"/>
      </w:pPr>
    </w:p>
    <w:p w:rsidR="00512D77" w:rsidRDefault="00512D77" w:rsidP="00512D77"/>
    <w:p w:rsidR="00C20E24" w:rsidRPr="001228DE" w:rsidRDefault="00C20E24" w:rsidP="00512D77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92B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2D77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0FFB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1824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0E22E99-C51B-4C65-8455-BDC59262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12D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12D7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10</cp:revision>
  <cp:lastPrinted>2019-04-18T15:04:00Z</cp:lastPrinted>
  <dcterms:created xsi:type="dcterms:W3CDTF">2016-02-10T16:14:00Z</dcterms:created>
  <dcterms:modified xsi:type="dcterms:W3CDTF">2019-04-18T15:09:00Z</dcterms:modified>
</cp:coreProperties>
</file>